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78" w:rsidRPr="007D6C41" w:rsidRDefault="00204878" w:rsidP="00F5725B">
      <w:pPr>
        <w:widowControl w:val="0"/>
        <w:ind w:left="4111"/>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HERNÁNDEZ, VÍCTOR MERARI SÁNCHEZ ROCA, 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7D6C41">
        <w:rPr>
          <w:rFonts w:ascii="Arial" w:hAnsi="Arial" w:cs="Arial"/>
          <w:sz w:val="24"/>
          <w:szCs w:val="24"/>
          <w:lang w:val="es-ES_tradnl"/>
        </w:rPr>
        <w:t>- - - - - - -</w:t>
      </w:r>
    </w:p>
    <w:p w:rsidR="00834830" w:rsidRDefault="00834830" w:rsidP="00F5725B">
      <w:pPr>
        <w:spacing w:line="360" w:lineRule="auto"/>
        <w:jc w:val="both"/>
        <w:rPr>
          <w:rFonts w:ascii="Arial" w:hAnsi="Arial" w:cs="Arial"/>
          <w:sz w:val="24"/>
          <w:szCs w:val="24"/>
          <w:lang w:val="es-ES_tradnl"/>
        </w:rPr>
      </w:pPr>
    </w:p>
    <w:p w:rsidR="003F62B6" w:rsidRPr="00523837" w:rsidRDefault="00CE344D" w:rsidP="00F5725B">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F5725B">
      <w:pPr>
        <w:spacing w:line="360" w:lineRule="auto"/>
        <w:ind w:left="-284"/>
        <w:jc w:val="both"/>
        <w:rPr>
          <w:rFonts w:ascii="Arial" w:hAnsi="Arial" w:cs="Arial"/>
          <w:b/>
          <w:sz w:val="24"/>
          <w:szCs w:val="24"/>
        </w:rPr>
      </w:pPr>
    </w:p>
    <w:p w:rsidR="0000040E" w:rsidRDefault="00523837" w:rsidP="00F5725B">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716753" w:rsidRPr="00824B4E">
        <w:rPr>
          <w:rFonts w:ascii="Arial" w:hAnsi="Arial" w:cs="Arial"/>
          <w:sz w:val="24"/>
          <w:szCs w:val="24"/>
        </w:rPr>
        <w:t>S</w:t>
      </w:r>
      <w:r w:rsidRPr="00824B4E">
        <w:rPr>
          <w:rFonts w:ascii="Arial" w:hAnsi="Arial" w:cs="Arial"/>
          <w:sz w:val="24"/>
          <w:szCs w:val="24"/>
        </w:rPr>
        <w:t xml:space="preserve">esión </w:t>
      </w:r>
      <w:r w:rsidR="00716753" w:rsidRPr="00824B4E">
        <w:rPr>
          <w:rFonts w:ascii="Arial" w:hAnsi="Arial" w:cs="Arial"/>
          <w:sz w:val="24"/>
          <w:szCs w:val="24"/>
        </w:rPr>
        <w:t xml:space="preserve">Ordinaria </w:t>
      </w:r>
      <w:r w:rsidRPr="00824B4E">
        <w:rPr>
          <w:rFonts w:ascii="Arial" w:hAnsi="Arial" w:cs="Arial"/>
          <w:sz w:val="24"/>
          <w:szCs w:val="24"/>
        </w:rPr>
        <w:t>de</w:t>
      </w:r>
      <w:r w:rsidR="00096F93" w:rsidRPr="00824B4E">
        <w:rPr>
          <w:rFonts w:ascii="Arial" w:hAnsi="Arial" w:cs="Arial"/>
          <w:sz w:val="24"/>
          <w:szCs w:val="24"/>
        </w:rPr>
        <w:t xml:space="preserve"> Pleno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824B4E" w:rsidRPr="00824B4E">
        <w:rPr>
          <w:rFonts w:ascii="Arial" w:hAnsi="Arial" w:cs="Arial"/>
          <w:sz w:val="24"/>
          <w:szCs w:val="24"/>
        </w:rPr>
        <w:t>10</w:t>
      </w:r>
      <w:r w:rsidR="0000040E" w:rsidRPr="00824B4E">
        <w:rPr>
          <w:rFonts w:ascii="Arial" w:hAnsi="Arial" w:cs="Arial"/>
          <w:sz w:val="24"/>
          <w:szCs w:val="24"/>
        </w:rPr>
        <w:t xml:space="preserve"> </w:t>
      </w:r>
      <w:r w:rsidRPr="00824B4E">
        <w:rPr>
          <w:rFonts w:ascii="Arial" w:hAnsi="Arial" w:cs="Arial"/>
          <w:sz w:val="24"/>
          <w:szCs w:val="24"/>
        </w:rPr>
        <w:t xml:space="preserve">de </w:t>
      </w:r>
      <w:r w:rsidR="00824B4E" w:rsidRPr="00824B4E">
        <w:rPr>
          <w:rFonts w:ascii="Arial" w:hAnsi="Arial" w:cs="Arial"/>
          <w:sz w:val="24"/>
          <w:szCs w:val="24"/>
        </w:rPr>
        <w:t xml:space="preserve">abril </w:t>
      </w:r>
      <w:r w:rsidRPr="00824B4E">
        <w:rPr>
          <w:rFonts w:ascii="Arial" w:hAnsi="Arial" w:cs="Arial"/>
          <w:sz w:val="24"/>
          <w:szCs w:val="24"/>
        </w:rPr>
        <w:t xml:space="preserve">del año en curso,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iniciativa </w:t>
      </w:r>
      <w:r w:rsidR="00B406F6" w:rsidRPr="00824B4E">
        <w:rPr>
          <w:rFonts w:ascii="Arial" w:hAnsi="Arial" w:cs="Arial"/>
          <w:sz w:val="24"/>
          <w:szCs w:val="24"/>
        </w:rPr>
        <w:t xml:space="preserve">para modificar la Ley del Sistema Estatal de Seguridad Pública, </w:t>
      </w:r>
      <w:r w:rsidR="00824B4E" w:rsidRPr="00824B4E">
        <w:rPr>
          <w:rFonts w:ascii="Arial" w:hAnsi="Arial" w:cs="Arial"/>
          <w:sz w:val="24"/>
          <w:szCs w:val="24"/>
        </w:rPr>
        <w:t>en materia del Uso indebido de los Sistemas de Emergencia Telefónicos a través de llam</w:t>
      </w:r>
      <w:r w:rsidR="00824B4E">
        <w:rPr>
          <w:rFonts w:ascii="Arial" w:hAnsi="Arial" w:cs="Arial"/>
          <w:sz w:val="24"/>
          <w:szCs w:val="24"/>
        </w:rPr>
        <w:t>a</w:t>
      </w:r>
      <w:r w:rsidR="00824B4E" w:rsidRPr="00824B4E">
        <w:rPr>
          <w:rFonts w:ascii="Arial" w:hAnsi="Arial" w:cs="Arial"/>
          <w:sz w:val="24"/>
          <w:szCs w:val="24"/>
        </w:rPr>
        <w:t>das falsas o inoperantes</w:t>
      </w:r>
      <w:r w:rsidR="004B6AD1" w:rsidRPr="00824B4E">
        <w:rPr>
          <w:rFonts w:ascii="Arial" w:hAnsi="Arial" w:cs="Arial"/>
          <w:sz w:val="24"/>
          <w:szCs w:val="24"/>
        </w:rPr>
        <w:t>,</w:t>
      </w:r>
      <w:r w:rsidR="0000040E" w:rsidRPr="00824B4E">
        <w:rPr>
          <w:rFonts w:ascii="Arial" w:hAnsi="Arial" w:cs="Arial"/>
          <w:sz w:val="24"/>
          <w:szCs w:val="24"/>
        </w:rPr>
        <w:t xml:space="preserve"> suscrita por </w:t>
      </w:r>
      <w:r w:rsidR="00B406F6" w:rsidRPr="00824B4E">
        <w:rPr>
          <w:rFonts w:ascii="Arial" w:hAnsi="Arial" w:cs="Arial"/>
          <w:sz w:val="24"/>
          <w:szCs w:val="24"/>
        </w:rPr>
        <w:t xml:space="preserve">el </w:t>
      </w:r>
      <w:r w:rsidR="00824B4E" w:rsidRPr="00824B4E">
        <w:rPr>
          <w:rFonts w:ascii="Arial" w:hAnsi="Arial" w:cs="Arial"/>
          <w:sz w:val="24"/>
          <w:szCs w:val="24"/>
        </w:rPr>
        <w:t>Diputado Luis Enrique Borjas Romero integrante de la Fracción Legislativa del Partido Revolucionario Institucional de esta LXII legislatura</w:t>
      </w:r>
      <w:r w:rsidR="00B406F6">
        <w:rPr>
          <w:rFonts w:ascii="Arial" w:hAnsi="Arial" w:cs="Arial"/>
          <w:sz w:val="24"/>
          <w:szCs w:val="24"/>
        </w:rPr>
        <w:t>.</w:t>
      </w:r>
    </w:p>
    <w:p w:rsidR="0000040E" w:rsidRDefault="0000040E" w:rsidP="00F5725B">
      <w:pPr>
        <w:spacing w:line="360" w:lineRule="auto"/>
        <w:ind w:left="-284" w:firstLine="708"/>
        <w:jc w:val="both"/>
        <w:rPr>
          <w:rFonts w:ascii="Arial" w:hAnsi="Arial" w:cs="Arial"/>
          <w:sz w:val="24"/>
          <w:szCs w:val="24"/>
        </w:rPr>
      </w:pPr>
    </w:p>
    <w:p w:rsidR="00E93303" w:rsidRDefault="00523837" w:rsidP="00F5725B">
      <w:pPr>
        <w:pStyle w:val="Textoindependiente2"/>
        <w:ind w:firstLine="708"/>
        <w:rPr>
          <w:szCs w:val="24"/>
        </w:rPr>
      </w:pPr>
      <w:r w:rsidRPr="00523837">
        <w:rPr>
          <w:szCs w:val="24"/>
        </w:rPr>
        <w:t xml:space="preserve">Los diputados integrantes de esta Comisión Permanente, en los trabajos de estudio y análisis de la referida iniciativa, tomamos </w:t>
      </w:r>
      <w:r w:rsidR="003433EC">
        <w:rPr>
          <w:szCs w:val="24"/>
        </w:rPr>
        <w:t>en consideración los siguientes,</w:t>
      </w:r>
    </w:p>
    <w:p w:rsidR="00E93303" w:rsidRDefault="00E93303" w:rsidP="00F5725B">
      <w:pPr>
        <w:pStyle w:val="Textoindependiente2"/>
        <w:rPr>
          <w:szCs w:val="24"/>
        </w:rPr>
      </w:pPr>
    </w:p>
    <w:p w:rsidR="00523837" w:rsidRPr="00E93303" w:rsidRDefault="00523837" w:rsidP="00F5725B">
      <w:pPr>
        <w:pStyle w:val="Textoindependiente2"/>
        <w:jc w:val="center"/>
        <w:rPr>
          <w:szCs w:val="24"/>
        </w:rPr>
      </w:pPr>
      <w:r w:rsidRPr="00523837">
        <w:rPr>
          <w:b/>
          <w:szCs w:val="24"/>
        </w:rPr>
        <w:t>A N T E C E D E N T E S:</w:t>
      </w:r>
    </w:p>
    <w:p w:rsidR="006E1B18" w:rsidRPr="006E1B18" w:rsidRDefault="006E1B18" w:rsidP="00F5725B">
      <w:pPr>
        <w:pStyle w:val="NormalWeb"/>
        <w:tabs>
          <w:tab w:val="left" w:pos="7371"/>
        </w:tabs>
        <w:spacing w:before="0" w:beforeAutospacing="0" w:after="0" w:afterAutospacing="0"/>
        <w:jc w:val="both"/>
        <w:rPr>
          <w:lang w:val="es-ES"/>
        </w:rPr>
      </w:pPr>
    </w:p>
    <w:p w:rsidR="00F70E99" w:rsidRDefault="007E7EDA" w:rsidP="00F5725B">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5D46DE" w:rsidRPr="005D46DE">
        <w:rPr>
          <w:rFonts w:ascii="Arial" w:hAnsi="Arial" w:cs="Arial"/>
          <w:b/>
          <w:sz w:val="24"/>
          <w:szCs w:val="24"/>
          <w:lang w:val="es-MX"/>
        </w:rPr>
        <w:t xml:space="preserve"> </w:t>
      </w:r>
      <w:r w:rsidR="002366C4">
        <w:rPr>
          <w:rFonts w:ascii="Arial" w:hAnsi="Arial" w:cs="Arial"/>
          <w:sz w:val="24"/>
          <w:szCs w:val="24"/>
          <w:lang w:val="es-MX"/>
        </w:rPr>
        <w:t xml:space="preserve">Con </w:t>
      </w:r>
      <w:r w:rsidR="00F70E99">
        <w:rPr>
          <w:rFonts w:ascii="Arial" w:hAnsi="Arial" w:cs="Arial"/>
          <w:sz w:val="24"/>
          <w:szCs w:val="24"/>
          <w:lang w:val="es-MX"/>
        </w:rPr>
        <w:t xml:space="preserve">fecha 2 de mayo de 2016, se publicó en el Diario Oficial del Gobierno del Estado la Ley del Sistema Estatal de Seguridad Pública, </w:t>
      </w:r>
      <w:r w:rsidR="00FD64D9">
        <w:rPr>
          <w:rFonts w:ascii="Arial" w:hAnsi="Arial" w:cs="Arial"/>
          <w:sz w:val="24"/>
          <w:szCs w:val="24"/>
          <w:lang w:val="es-MX"/>
        </w:rPr>
        <w:lastRenderedPageBreak/>
        <w:t xml:space="preserve">mediante decreto 285, </w:t>
      </w:r>
      <w:r w:rsidR="00F70E99">
        <w:rPr>
          <w:rFonts w:ascii="Arial" w:hAnsi="Arial" w:cs="Arial"/>
          <w:sz w:val="24"/>
          <w:szCs w:val="24"/>
          <w:lang w:val="es-MX"/>
        </w:rPr>
        <w:t xml:space="preserve">dicha Ley ha sufrido </w:t>
      </w:r>
      <w:r w:rsidR="00824B4E" w:rsidRPr="00824B4E">
        <w:rPr>
          <w:rFonts w:ascii="Arial" w:hAnsi="Arial" w:cs="Arial"/>
          <w:sz w:val="24"/>
          <w:szCs w:val="24"/>
          <w:lang w:val="es-MX"/>
        </w:rPr>
        <w:t>4</w:t>
      </w:r>
      <w:r w:rsidR="00F70E99" w:rsidRPr="00824B4E">
        <w:rPr>
          <w:rFonts w:ascii="Arial" w:hAnsi="Arial" w:cs="Arial"/>
          <w:sz w:val="24"/>
          <w:szCs w:val="24"/>
          <w:lang w:val="es-MX"/>
        </w:rPr>
        <w:t xml:space="preserve"> reformas publicadas en el Diario Oficial del </w:t>
      </w:r>
      <w:r w:rsidR="00FD64D9" w:rsidRPr="00824B4E">
        <w:rPr>
          <w:rFonts w:ascii="Arial" w:hAnsi="Arial" w:cs="Arial"/>
          <w:sz w:val="24"/>
          <w:szCs w:val="24"/>
          <w:lang w:val="es-MX"/>
        </w:rPr>
        <w:t xml:space="preserve">Gobierno del </w:t>
      </w:r>
      <w:r w:rsidR="00F70E99" w:rsidRPr="00824B4E">
        <w:rPr>
          <w:rFonts w:ascii="Arial" w:hAnsi="Arial" w:cs="Arial"/>
          <w:sz w:val="24"/>
          <w:szCs w:val="24"/>
          <w:lang w:val="es-MX"/>
        </w:rPr>
        <w:t xml:space="preserve">Estado el 24 de noviembre </w:t>
      </w:r>
      <w:r w:rsidR="00824B4E" w:rsidRPr="00824B4E">
        <w:rPr>
          <w:rFonts w:ascii="Arial" w:hAnsi="Arial" w:cs="Arial"/>
          <w:sz w:val="24"/>
          <w:szCs w:val="24"/>
          <w:lang w:val="es-MX"/>
        </w:rPr>
        <w:t>de 2017,</w:t>
      </w:r>
      <w:r w:rsidR="00D46E39" w:rsidRPr="00824B4E">
        <w:rPr>
          <w:rFonts w:ascii="Arial" w:hAnsi="Arial" w:cs="Arial"/>
          <w:sz w:val="24"/>
          <w:szCs w:val="24"/>
          <w:lang w:val="es-MX"/>
        </w:rPr>
        <w:t xml:space="preserve"> 14 de febrero de 2018,</w:t>
      </w:r>
      <w:r w:rsidR="00824B4E" w:rsidRPr="00824B4E">
        <w:rPr>
          <w:rFonts w:ascii="Arial" w:hAnsi="Arial" w:cs="Arial"/>
          <w:sz w:val="24"/>
          <w:szCs w:val="24"/>
          <w:lang w:val="es-MX"/>
        </w:rPr>
        <w:t xml:space="preserve"> 25 de julio de 2018 y 27 de agosto de 2018</w:t>
      </w:r>
      <w:r w:rsidR="00D46E39" w:rsidRPr="00824B4E">
        <w:rPr>
          <w:rFonts w:ascii="Arial" w:hAnsi="Arial" w:cs="Arial"/>
          <w:sz w:val="24"/>
          <w:szCs w:val="24"/>
          <w:lang w:val="es-MX"/>
        </w:rPr>
        <w:t xml:space="preserve"> respectivamente.</w:t>
      </w:r>
    </w:p>
    <w:p w:rsidR="00F70E99" w:rsidRDefault="00F70E99" w:rsidP="00F5725B">
      <w:pPr>
        <w:spacing w:line="360" w:lineRule="auto"/>
        <w:ind w:firstLine="709"/>
        <w:jc w:val="both"/>
        <w:rPr>
          <w:rFonts w:ascii="Arial" w:hAnsi="Arial" w:cs="Arial"/>
          <w:sz w:val="24"/>
          <w:szCs w:val="24"/>
          <w:lang w:val="es-MX"/>
        </w:rPr>
      </w:pPr>
    </w:p>
    <w:p w:rsidR="005D46DE" w:rsidRPr="005D46DE" w:rsidRDefault="007E7EDA" w:rsidP="00F5725B">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4D3772">
        <w:rPr>
          <w:rFonts w:ascii="Arial" w:hAnsi="Arial" w:cs="Arial"/>
          <w:sz w:val="24"/>
          <w:szCs w:val="24"/>
          <w:lang w:val="es-MX"/>
        </w:rPr>
        <w:t>De igual manera, con</w:t>
      </w:r>
      <w:r w:rsidR="00824B4E">
        <w:rPr>
          <w:rFonts w:ascii="Arial" w:hAnsi="Arial" w:cs="Arial"/>
          <w:sz w:val="24"/>
          <w:szCs w:val="24"/>
          <w:lang w:val="es-MX"/>
        </w:rPr>
        <w:t xml:space="preserve"> fecha 3 de abril de 2019</w:t>
      </w:r>
      <w:r w:rsidR="00F70E99">
        <w:rPr>
          <w:rFonts w:ascii="Arial" w:hAnsi="Arial" w:cs="Arial"/>
          <w:sz w:val="24"/>
          <w:szCs w:val="24"/>
          <w:lang w:val="es-MX"/>
        </w:rPr>
        <w:t xml:space="preserve"> </w:t>
      </w:r>
      <w:r w:rsidR="005D46DE">
        <w:rPr>
          <w:rFonts w:ascii="Arial" w:hAnsi="Arial" w:cs="Arial"/>
          <w:sz w:val="24"/>
          <w:szCs w:val="24"/>
          <w:lang w:val="es-MX"/>
        </w:rPr>
        <w:t xml:space="preserve">se presentó ante </w:t>
      </w:r>
      <w:r w:rsidR="005D46DE" w:rsidRPr="005D46DE">
        <w:rPr>
          <w:rFonts w:ascii="Arial" w:hAnsi="Arial" w:cs="Arial"/>
          <w:sz w:val="24"/>
          <w:szCs w:val="24"/>
          <w:lang w:val="es-MX"/>
        </w:rPr>
        <w:t xml:space="preserve">esta Soberanía </w:t>
      </w:r>
      <w:r w:rsidR="005D46DE" w:rsidRPr="005D46DE">
        <w:rPr>
          <w:rFonts w:ascii="Arial" w:hAnsi="Arial" w:cs="Arial"/>
          <w:sz w:val="24"/>
          <w:szCs w:val="24"/>
        </w:rPr>
        <w:t xml:space="preserve">la </w:t>
      </w:r>
      <w:r w:rsidR="00824B4E" w:rsidRPr="00824B4E">
        <w:rPr>
          <w:rFonts w:ascii="Arial" w:hAnsi="Arial" w:cs="Arial"/>
          <w:sz w:val="24"/>
          <w:szCs w:val="24"/>
        </w:rPr>
        <w:t>iniciativa para modificar la Ley del Sistema Estatal de Seguridad Pública, en materia del Uso indebido de los Sistemas de Emergencia Telefónicos a través de llamadas falsas o inoperantes, suscrita por el Diputado Luis Enrique Borjas Romero integrante de la Fracción Legislativa del Partido Revolucionario Institucional de esta LXII legislatura</w:t>
      </w:r>
      <w:r w:rsidR="005D46DE" w:rsidRPr="005D46DE">
        <w:rPr>
          <w:rFonts w:ascii="Arial" w:hAnsi="Arial" w:cs="Arial"/>
          <w:sz w:val="24"/>
          <w:szCs w:val="24"/>
        </w:rPr>
        <w:t>.</w:t>
      </w:r>
    </w:p>
    <w:p w:rsidR="005D46DE" w:rsidRDefault="005D46DE" w:rsidP="00F5725B">
      <w:pPr>
        <w:pStyle w:val="NormalWeb"/>
        <w:tabs>
          <w:tab w:val="left" w:pos="7371"/>
        </w:tabs>
        <w:spacing w:before="0" w:beforeAutospacing="0" w:after="0" w:afterAutospacing="0" w:line="360" w:lineRule="auto"/>
        <w:ind w:firstLine="708"/>
        <w:jc w:val="both"/>
      </w:pPr>
    </w:p>
    <w:p w:rsidR="005D46DE" w:rsidRDefault="005D46DE" w:rsidP="00F5725B">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t xml:space="preserve">Iniciativa, </w:t>
      </w:r>
      <w:r w:rsidR="00824B4E">
        <w:t>el proponente expuso</w:t>
      </w:r>
      <w:r>
        <w:t xml:space="preserve"> </w:t>
      </w:r>
      <w:r w:rsidRPr="00C249EB">
        <w:t>lo siguiente:</w:t>
      </w:r>
    </w:p>
    <w:p w:rsidR="005D46DE" w:rsidRDefault="005D46DE" w:rsidP="00F5725B">
      <w:pPr>
        <w:pStyle w:val="NormalWeb"/>
        <w:tabs>
          <w:tab w:val="left" w:pos="7371"/>
        </w:tabs>
        <w:spacing w:before="0" w:beforeAutospacing="0" w:after="0" w:afterAutospacing="0" w:line="360" w:lineRule="auto"/>
        <w:ind w:firstLine="708"/>
        <w:jc w:val="both"/>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“La seguridad pública es un pilar esencial en el bienestar de toda sociedad moderna. Un estado de derecho es fundamental para generar las circunstancias necesarias que permitan a los ciudadanos realizar las actividades diarias con la confianza de que sus bienes jurídicos, patrimonio y su integridad física están exentos de cualquier daño o menoscabo.</w:t>
      </w:r>
    </w:p>
    <w:p w:rsidR="00824B4E" w:rsidRPr="00F5725B" w:rsidRDefault="00824B4E"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En ese sentido, la Constitución Política de los Estados Unidos Mexicanos dispone, en su artículo 21, párrafo noveno, que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constitución señala. La actuación de las instituciones de seguridad pública se regirá por los principios de legalidad, objetividad, eficiencia, profesionalismo, honradez y respeto a los derechos humanos reconocidos en la constitución.</w:t>
      </w:r>
    </w:p>
    <w:p w:rsidR="00F5725B" w:rsidRPr="00F5725B" w:rsidRDefault="00F5725B"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De la misma forma, la Ley General del Sistema Nacional de Seguridad Pública, en su artículo 2, párrafo primero, señala que la seguridad pública es una función a cargo de la federación, las entidades federativas y municipios, que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 en términos de esta ley, en las respectivas competencias establecidas en la Constitución Política de los Estados Unidos Mexicanos.</w:t>
      </w:r>
    </w:p>
    <w:p w:rsidR="00824B4E" w:rsidRPr="00F5725B" w:rsidRDefault="00824B4E"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En fecha 14 de junio de 2012, se publicó en el Diario Oficial de la Federación, la reforma a la Ley General del Sistema Nacional de Seguridad Pública mediante la cual, en su artículo 129, se estableció que el Centro Nacional de Prevención del Delito y Participación Ciudadana impulsará las acciones necesarias para que la federación, los estados, el distrito federal y los municipios, establezcan un servicio para la localización de personas y bienes, que promueva la colaboración y participación ciudadana, de tal manera que esta disposición jurídica dio pauta al establecimiento del servicio telefónico de atención de emergencias con el número 066.</w:t>
      </w:r>
    </w:p>
    <w:p w:rsidR="00824B4E" w:rsidRPr="00F5725B" w:rsidRDefault="00824B4E"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En ese orden de ideas, en su artículo 111, párrafo segundo, dispone que el servicio de llamadas de emergencia y el servicio de denuncia anónima operarán con un número único de atención a la ciudadanía, con el objetivo principal de eliminar la pluralidad de números telefónicos de emergencia, de tal forma que también sea benéfico para el turismo, otorgando mayor acceso a los servicios de emergencia.</w:t>
      </w:r>
    </w:p>
    <w:p w:rsidR="00824B4E" w:rsidRPr="00F5725B" w:rsidRDefault="00824B4E"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Como respuesta a lo anterior, se estableció el 911 como el número único de emergencia, por ser benéfico para todos los mexicanos contar con un medio para pedir auxilio en casos de incidentes médicos, de seguridad pública, de protección civil y de servicios públicos; y por ser el número mencionado el más conocido a nivel mundial.</w:t>
      </w:r>
    </w:p>
    <w:p w:rsidR="00824B4E" w:rsidRPr="00F5725B" w:rsidRDefault="00824B4E"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En consecuencia, en fecha 9 de enero de 2017, entró en funcionamiento el número único de emergencia 911 en el estado de Yucatán, motivo por el que los números 060 y 066 quedaron sustituidos y a su vez, inoperantes.</w:t>
      </w:r>
    </w:p>
    <w:p w:rsidR="00824B4E" w:rsidRPr="00F5725B" w:rsidRDefault="00824B4E"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Sin embargo, los números de emergencia en el país son objeto de uso negligente, ya que, de conformidad con los registro de llamadas del Secretariado Ejecutivo del Sistema Nacional de Seguridad Pública, en lo que va del 2018 en Yucatán se registran un total de 893,192 llamadas, de la cuales un total de 737,821 son improcedentes, es decir, no se canalizan a ninguna corporación, al tratarse de bromas, hechos no relacionados con emergencias, o bien llamadas no contestadas o falsas, situación que entorpece el servicio y afecta la procuración eficaz a las llamadas que requieren inmediata respuesta.</w:t>
      </w:r>
    </w:p>
    <w:p w:rsidR="00F5725B" w:rsidRDefault="00F5725B"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Derivado de lo anterior, se considera indispensable que se regulen ciertas medidas de sanción para generar en la población yucateca conciencia en el buen uso y aprovechamiento de los sistemas de emergencia telefónicos.</w:t>
      </w:r>
    </w:p>
    <w:p w:rsidR="00824B4E" w:rsidRPr="00F5725B" w:rsidRDefault="00824B4E" w:rsidP="00F5725B">
      <w:pPr>
        <w:ind w:left="426" w:right="334"/>
        <w:jc w:val="both"/>
        <w:rPr>
          <w:rFonts w:ascii="Arial" w:hAnsi="Arial" w:cs="Arial"/>
          <w:i/>
        </w:rPr>
      </w:pPr>
    </w:p>
    <w:p w:rsidR="00824B4E" w:rsidRPr="00F5725B" w:rsidRDefault="00F5725B" w:rsidP="00F5725B">
      <w:pPr>
        <w:ind w:left="426" w:right="334"/>
        <w:jc w:val="both"/>
        <w:rPr>
          <w:rFonts w:ascii="Arial" w:hAnsi="Arial" w:cs="Arial"/>
          <w:i/>
        </w:rPr>
      </w:pPr>
      <w:r>
        <w:rPr>
          <w:rFonts w:ascii="Arial" w:hAnsi="Arial" w:cs="Arial"/>
          <w:i/>
        </w:rPr>
        <w:tab/>
      </w:r>
      <w:r w:rsidR="00824B4E" w:rsidRPr="00F5725B">
        <w:rPr>
          <w:rFonts w:ascii="Arial" w:hAnsi="Arial" w:cs="Arial"/>
          <w:i/>
        </w:rPr>
        <w:t>Con la finalidad de perpetuar la efectividad y la eficiencia en el servicio que presta la Secretaría de Seguridad Pública, se considera que las sanciones a las llamadas falsas o inoperantes deberán ser establecidas en la Ley del Sistema Estatal de Seguridad Pública.</w:t>
      </w:r>
    </w:p>
    <w:p w:rsidR="00824B4E" w:rsidRPr="00F5725B" w:rsidRDefault="00824B4E" w:rsidP="00F5725B">
      <w:pPr>
        <w:ind w:left="426" w:right="334"/>
        <w:jc w:val="both"/>
        <w:rPr>
          <w:rFonts w:ascii="Arial" w:hAnsi="Arial" w:cs="Arial"/>
          <w:i/>
        </w:rPr>
      </w:pPr>
    </w:p>
    <w:p w:rsidR="00BC4B2E" w:rsidRPr="00F5725B" w:rsidRDefault="00F5725B" w:rsidP="00F5725B">
      <w:pPr>
        <w:ind w:left="426" w:right="334"/>
        <w:jc w:val="both"/>
        <w:rPr>
          <w:rFonts w:ascii="Arial" w:hAnsi="Arial" w:cs="Arial"/>
          <w:i/>
          <w:highlight w:val="yellow"/>
        </w:rPr>
      </w:pPr>
      <w:r>
        <w:rPr>
          <w:rFonts w:ascii="Arial" w:hAnsi="Arial" w:cs="Arial"/>
          <w:i/>
        </w:rPr>
        <w:tab/>
      </w:r>
      <w:r w:rsidR="00824B4E" w:rsidRPr="00F5725B">
        <w:rPr>
          <w:rFonts w:ascii="Arial" w:hAnsi="Arial" w:cs="Arial"/>
          <w:i/>
        </w:rPr>
        <w:t>Es por ello, que se plantea la adición a la Ley del Sistema Estatal de Seguridad Pública del artículo 114 en materia del uso indebido de los sistemas de emergencia telefónicos a través de llamadas falsas o inoperantes, que deberá de ser impactado en el capítulo único del Título séptimo, Responsabilidades y sanciones.”.</w:t>
      </w:r>
    </w:p>
    <w:p w:rsidR="00F6384C" w:rsidRPr="00F5725B" w:rsidRDefault="00F6384C" w:rsidP="00F5725B">
      <w:pPr>
        <w:ind w:left="426" w:right="334"/>
        <w:jc w:val="both"/>
        <w:rPr>
          <w:rFonts w:ascii="Arial" w:hAnsi="Arial" w:cs="Arial"/>
          <w:i/>
          <w:highlight w:val="yellow"/>
        </w:rPr>
      </w:pPr>
    </w:p>
    <w:p w:rsidR="005D46DE" w:rsidRPr="00F5725B" w:rsidRDefault="00824B4E" w:rsidP="00F5725B">
      <w:pPr>
        <w:pStyle w:val="NormalWeb"/>
        <w:tabs>
          <w:tab w:val="left" w:pos="7371"/>
        </w:tabs>
        <w:spacing w:before="0" w:beforeAutospacing="0" w:after="0" w:afterAutospacing="0" w:line="360" w:lineRule="auto"/>
        <w:ind w:left="426" w:right="334" w:firstLine="708"/>
        <w:jc w:val="both"/>
        <w:rPr>
          <w:i/>
          <w:sz w:val="20"/>
          <w:szCs w:val="20"/>
        </w:rPr>
      </w:pPr>
      <w:r w:rsidRPr="00F5725B">
        <w:rPr>
          <w:i/>
          <w:sz w:val="20"/>
          <w:szCs w:val="20"/>
        </w:rPr>
        <w:t>…</w:t>
      </w:r>
    </w:p>
    <w:p w:rsidR="00834830" w:rsidRPr="009B3699" w:rsidRDefault="007E7EDA" w:rsidP="00F5725B">
      <w:pPr>
        <w:pStyle w:val="Sangradetextonormal"/>
        <w:tabs>
          <w:tab w:val="left" w:pos="3836"/>
        </w:tabs>
        <w:ind w:firstLine="709"/>
        <w:rPr>
          <w:rFonts w:cs="Arial"/>
          <w:b/>
          <w:sz w:val="24"/>
          <w:szCs w:val="24"/>
        </w:rPr>
      </w:pPr>
      <w:r w:rsidRPr="009B3699">
        <w:rPr>
          <w:rFonts w:cs="Arial"/>
          <w:b/>
          <w:sz w:val="24"/>
          <w:szCs w:val="24"/>
          <w:lang w:val="es-MX"/>
        </w:rPr>
        <w:lastRenderedPageBreak/>
        <w:t>TERCERO</w:t>
      </w:r>
      <w:r w:rsidR="00834830" w:rsidRPr="009B3699">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ha mencionado anteriormente, en Sesión Ordinaria de Pleno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931E8F">
        <w:rPr>
          <w:rFonts w:cs="Arial"/>
          <w:color w:val="000000"/>
          <w:sz w:val="24"/>
          <w:szCs w:val="24"/>
        </w:rPr>
        <w:t xml:space="preserve">10 de </w:t>
      </w:r>
      <w:r w:rsidR="00931E8F" w:rsidRPr="00931E8F">
        <w:rPr>
          <w:rFonts w:cs="Arial"/>
          <w:color w:val="000000"/>
          <w:sz w:val="24"/>
          <w:szCs w:val="24"/>
        </w:rPr>
        <w:t>abril</w:t>
      </w:r>
      <w:r w:rsidR="00834830" w:rsidRPr="00931E8F">
        <w:rPr>
          <w:rFonts w:cs="Arial"/>
          <w:color w:val="000000"/>
          <w:sz w:val="24"/>
          <w:szCs w:val="24"/>
        </w:rPr>
        <w:t xml:space="preserve"> del año en curso</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Comisión Permanente </w:t>
      </w:r>
      <w:r w:rsidR="00834830" w:rsidRPr="009B3699">
        <w:rPr>
          <w:rFonts w:cs="Arial"/>
          <w:sz w:val="24"/>
          <w:szCs w:val="24"/>
          <w:lang w:val="es-MX"/>
        </w:rPr>
        <w:t>de Justicia y Seguridad Pública</w:t>
      </w:r>
      <w:r w:rsidR="00834830" w:rsidRPr="009B3699">
        <w:rPr>
          <w:rFonts w:cs="Arial"/>
          <w:color w:val="000000"/>
          <w:sz w:val="24"/>
          <w:szCs w:val="24"/>
        </w:rPr>
        <w:t xml:space="preserve">; misma que fue distribuida en sesión de trabajo de fecha </w:t>
      </w:r>
      <w:r w:rsidR="00931E8F">
        <w:rPr>
          <w:rFonts w:cs="Arial"/>
          <w:color w:val="000000"/>
          <w:sz w:val="24"/>
          <w:szCs w:val="24"/>
        </w:rPr>
        <w:t xml:space="preserve">27 de junio </w:t>
      </w:r>
      <w:r w:rsidR="00931E8F" w:rsidRPr="00931E8F">
        <w:rPr>
          <w:rFonts w:cs="Arial"/>
          <w:color w:val="000000"/>
          <w:sz w:val="24"/>
          <w:szCs w:val="24"/>
        </w:rPr>
        <w:t>d</w:t>
      </w:r>
      <w:r w:rsidR="00834830" w:rsidRPr="00931E8F">
        <w:rPr>
          <w:rFonts w:cs="Arial"/>
          <w:color w:val="000000"/>
          <w:sz w:val="24"/>
          <w:szCs w:val="24"/>
        </w:rPr>
        <w:t>el presente año</w:t>
      </w:r>
      <w:r w:rsidR="00834830" w:rsidRPr="009B3699">
        <w:rPr>
          <w:rFonts w:cs="Arial"/>
          <w:color w:val="000000"/>
          <w:sz w:val="24"/>
          <w:szCs w:val="24"/>
        </w:rPr>
        <w:t>, para su análisis, estudio y dictamen respectivo</w:t>
      </w:r>
      <w:r w:rsidR="00834830" w:rsidRPr="009B3699">
        <w:rPr>
          <w:rFonts w:cs="Arial"/>
          <w:sz w:val="24"/>
          <w:szCs w:val="24"/>
        </w:rPr>
        <w:t>.</w:t>
      </w:r>
    </w:p>
    <w:p w:rsidR="00834830" w:rsidRPr="009B3699" w:rsidRDefault="00834830" w:rsidP="00F5725B">
      <w:pPr>
        <w:pStyle w:val="Textoindependiente2"/>
        <w:ind w:firstLine="426"/>
        <w:rPr>
          <w:szCs w:val="24"/>
        </w:rPr>
      </w:pPr>
    </w:p>
    <w:p w:rsidR="00125299" w:rsidRPr="009B3699" w:rsidRDefault="00C74E70" w:rsidP="00F5725B">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los diputados integrantes de esta Comisión Permanente,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9B3699" w:rsidRDefault="00664FB3" w:rsidP="00F5725B">
      <w:pPr>
        <w:autoSpaceDN w:val="0"/>
        <w:adjustRightInd w:val="0"/>
        <w:spacing w:line="360" w:lineRule="auto"/>
        <w:ind w:firstLine="709"/>
        <w:jc w:val="both"/>
        <w:rPr>
          <w:rFonts w:ascii="Arial" w:hAnsi="Arial" w:cs="Arial"/>
          <w:b/>
          <w:sz w:val="24"/>
          <w:szCs w:val="24"/>
          <w:lang w:val="pt-BR"/>
        </w:rPr>
      </w:pPr>
    </w:p>
    <w:p w:rsidR="00E93303" w:rsidRPr="009B3699" w:rsidRDefault="00BA3EBE" w:rsidP="00F5725B">
      <w:pPr>
        <w:autoSpaceDN w:val="0"/>
        <w:adjustRightInd w:val="0"/>
        <w:spacing w:line="360" w:lineRule="auto"/>
        <w:jc w:val="center"/>
        <w:rPr>
          <w:rFonts w:ascii="Arial" w:hAnsi="Arial" w:cs="Arial"/>
          <w:sz w:val="24"/>
          <w:szCs w:val="24"/>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9B3699" w:rsidRDefault="00E93303" w:rsidP="00F5725B">
      <w:pPr>
        <w:autoSpaceDN w:val="0"/>
        <w:adjustRightInd w:val="0"/>
        <w:spacing w:line="360" w:lineRule="auto"/>
        <w:ind w:firstLine="709"/>
        <w:jc w:val="center"/>
        <w:rPr>
          <w:rFonts w:ascii="Arial" w:hAnsi="Arial" w:cs="Arial"/>
          <w:sz w:val="24"/>
          <w:szCs w:val="24"/>
        </w:rPr>
      </w:pPr>
    </w:p>
    <w:p w:rsidR="00B031BB" w:rsidRPr="009B3699" w:rsidRDefault="001E337B" w:rsidP="00F5725B">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encuentra sustento normativo en lo dispuesto en los 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Legislativo, ambas del Estado de Yucatán, toda vez que dichas disposiciones </w:t>
      </w:r>
      <w:r w:rsidR="00B031BB" w:rsidRPr="00931E8F">
        <w:rPr>
          <w:rFonts w:ascii="Arial" w:hAnsi="Arial" w:cs="Arial"/>
          <w:bCs/>
          <w:sz w:val="24"/>
          <w:szCs w:val="24"/>
        </w:rPr>
        <w:t>facultan a los diputados</w:t>
      </w:r>
      <w:r w:rsidR="00B031BB" w:rsidRPr="009B3699">
        <w:rPr>
          <w:rFonts w:ascii="Arial" w:hAnsi="Arial" w:cs="Arial"/>
          <w:bCs/>
          <w:sz w:val="24"/>
          <w:szCs w:val="24"/>
        </w:rPr>
        <w:t xml:space="preserve"> para iniciar leyes y decretos.</w:t>
      </w:r>
    </w:p>
    <w:p w:rsidR="00B031BB" w:rsidRPr="009B3699" w:rsidRDefault="00B031BB" w:rsidP="00F5725B">
      <w:pPr>
        <w:spacing w:line="360" w:lineRule="auto"/>
        <w:ind w:firstLine="709"/>
        <w:jc w:val="both"/>
        <w:rPr>
          <w:rFonts w:ascii="Arial" w:hAnsi="Arial" w:cs="Arial"/>
          <w:sz w:val="24"/>
          <w:szCs w:val="24"/>
        </w:rPr>
      </w:pPr>
    </w:p>
    <w:p w:rsidR="00B031BB" w:rsidRPr="009B3699" w:rsidRDefault="00B031BB" w:rsidP="00F5725B">
      <w:pPr>
        <w:spacing w:line="360" w:lineRule="auto"/>
        <w:ind w:firstLine="709"/>
        <w:jc w:val="both"/>
        <w:rPr>
          <w:rFonts w:ascii="Arial" w:hAnsi="Arial" w:cs="Arial"/>
          <w:sz w:val="24"/>
          <w:szCs w:val="24"/>
        </w:rPr>
      </w:pPr>
      <w:r w:rsidRPr="009B3699">
        <w:rPr>
          <w:rFonts w:ascii="Arial" w:hAnsi="Arial" w:cs="Arial"/>
          <w:sz w:val="24"/>
          <w:szCs w:val="24"/>
        </w:rPr>
        <w:t xml:space="preserve">Asimismo, de conformidad con el artículo </w:t>
      </w:r>
      <w:r w:rsidRPr="00931E8F">
        <w:rPr>
          <w:rFonts w:ascii="Arial" w:hAnsi="Arial" w:cs="Arial"/>
          <w:sz w:val="24"/>
          <w:szCs w:val="24"/>
        </w:rPr>
        <w:t>43 fracción III inciso b)</w:t>
      </w:r>
      <w:r w:rsidRPr="009B3699">
        <w:rPr>
          <w:rFonts w:ascii="Arial" w:hAnsi="Arial" w:cs="Arial"/>
          <w:sz w:val="24"/>
          <w:szCs w:val="24"/>
        </w:rPr>
        <w:t xml:space="preserve"> de la Ley de Gobierno del Poder Legislativo del Estado de Yucatán, esta Comisión Permanente de Justicia y Seguridad Pública, tiene facultad para conocer de los temas relacionados con la seguridad pública y la prestación de servicios de seguridad privada en nuestra entidad. </w:t>
      </w:r>
    </w:p>
    <w:p w:rsidR="007E7EDA" w:rsidRPr="009B3699" w:rsidRDefault="007E7EDA" w:rsidP="00F5725B">
      <w:pPr>
        <w:spacing w:line="360" w:lineRule="auto"/>
        <w:ind w:firstLine="709"/>
        <w:jc w:val="both"/>
        <w:rPr>
          <w:rFonts w:ascii="Arial" w:hAnsi="Arial" w:cs="Arial"/>
          <w:sz w:val="24"/>
          <w:szCs w:val="24"/>
        </w:rPr>
      </w:pPr>
    </w:p>
    <w:p w:rsidR="00931E8F" w:rsidRDefault="001E337B" w:rsidP="00F5725B">
      <w:pPr>
        <w:spacing w:line="360" w:lineRule="auto"/>
        <w:ind w:firstLine="709"/>
        <w:jc w:val="both"/>
        <w:rPr>
          <w:rFonts w:ascii="Arial" w:hAnsi="Arial" w:cs="Arial"/>
          <w:sz w:val="24"/>
          <w:szCs w:val="24"/>
          <w:lang w:val="es-MX"/>
        </w:rPr>
      </w:pPr>
      <w:r>
        <w:rPr>
          <w:rFonts w:ascii="Arial" w:hAnsi="Arial" w:cs="Arial"/>
          <w:b/>
          <w:sz w:val="24"/>
          <w:szCs w:val="24"/>
        </w:rPr>
        <w:t>SEGUNDA.</w:t>
      </w:r>
      <w:r w:rsidR="00CB17A4" w:rsidRPr="009B3699">
        <w:rPr>
          <w:rFonts w:ascii="Arial" w:hAnsi="Arial" w:cs="Arial"/>
          <w:b/>
          <w:sz w:val="24"/>
          <w:szCs w:val="24"/>
        </w:rPr>
        <w:t xml:space="preserve"> </w:t>
      </w:r>
      <w:r w:rsidR="002C30D2">
        <w:rPr>
          <w:rFonts w:ascii="Arial" w:hAnsi="Arial" w:cs="Arial"/>
          <w:sz w:val="24"/>
          <w:szCs w:val="24"/>
        </w:rPr>
        <w:t>La Constitución Política de los Estados Unidos Mexicanos señala en su artículo 21 que l</w:t>
      </w:r>
      <w:r w:rsidR="002C30D2" w:rsidRPr="002C30D2">
        <w:rPr>
          <w:rFonts w:ascii="Arial" w:hAnsi="Arial" w:cs="Arial"/>
          <w:sz w:val="24"/>
          <w:szCs w:val="24"/>
          <w:lang w:val="es-MX"/>
        </w:rPr>
        <w:t>a seguridad pública es una función del Estado a cargo de la Federación, l</w:t>
      </w:r>
      <w:r w:rsidR="00C140BF">
        <w:rPr>
          <w:rFonts w:ascii="Arial" w:hAnsi="Arial" w:cs="Arial"/>
          <w:sz w:val="24"/>
          <w:szCs w:val="24"/>
          <w:lang w:val="es-MX"/>
        </w:rPr>
        <w:t>as entidades federativas y los m</w:t>
      </w:r>
      <w:r w:rsidR="002C30D2" w:rsidRPr="002C30D2">
        <w:rPr>
          <w:rFonts w:ascii="Arial" w:hAnsi="Arial" w:cs="Arial"/>
          <w:sz w:val="24"/>
          <w:szCs w:val="24"/>
          <w:lang w:val="es-MX"/>
        </w:rPr>
        <w:t>unicipios, cuyos fines son salvaguardar la vida, las libertades, la integridad y el patrimonio de las personas, así como contribuir a la generación y preservación del orden público y la paz social, de con</w:t>
      </w:r>
      <w:r w:rsidR="000F38D6">
        <w:rPr>
          <w:rFonts w:ascii="Arial" w:hAnsi="Arial" w:cs="Arial"/>
          <w:sz w:val="24"/>
          <w:szCs w:val="24"/>
          <w:lang w:val="es-MX"/>
        </w:rPr>
        <w:t>formidad con lo previsto en la</w:t>
      </w:r>
      <w:r w:rsidR="002C30D2" w:rsidRPr="002C30D2">
        <w:rPr>
          <w:rFonts w:ascii="Arial" w:hAnsi="Arial" w:cs="Arial"/>
          <w:sz w:val="24"/>
          <w:szCs w:val="24"/>
          <w:lang w:val="es-MX"/>
        </w:rPr>
        <w:t xml:space="preserve"> Constitución y las leyes en la materia.</w:t>
      </w:r>
    </w:p>
    <w:p w:rsidR="002C30D2" w:rsidRPr="002C30D2" w:rsidRDefault="002C30D2" w:rsidP="00F5725B">
      <w:pPr>
        <w:spacing w:line="360" w:lineRule="auto"/>
        <w:ind w:firstLine="709"/>
        <w:jc w:val="both"/>
        <w:rPr>
          <w:rFonts w:ascii="Arial" w:hAnsi="Arial" w:cs="Arial"/>
          <w:sz w:val="24"/>
          <w:szCs w:val="24"/>
        </w:rPr>
      </w:pPr>
    </w:p>
    <w:p w:rsidR="00D1573B" w:rsidRPr="00777054" w:rsidRDefault="00263BB9" w:rsidP="00F5725B">
      <w:pPr>
        <w:spacing w:line="360" w:lineRule="auto"/>
        <w:ind w:firstLine="709"/>
        <w:jc w:val="both"/>
        <w:rPr>
          <w:rFonts w:ascii="Arial" w:hAnsi="Arial" w:cs="Arial"/>
          <w:sz w:val="24"/>
          <w:szCs w:val="24"/>
        </w:rPr>
      </w:pPr>
      <w:r w:rsidRPr="00777054">
        <w:rPr>
          <w:rFonts w:ascii="Arial" w:hAnsi="Arial" w:cs="Arial"/>
          <w:sz w:val="24"/>
          <w:szCs w:val="24"/>
        </w:rPr>
        <w:t>A</w:t>
      </w:r>
      <w:r w:rsidR="00D1573B" w:rsidRPr="00777054">
        <w:rPr>
          <w:rFonts w:ascii="Arial" w:hAnsi="Arial" w:cs="Arial"/>
          <w:sz w:val="24"/>
          <w:szCs w:val="24"/>
        </w:rPr>
        <w:t>simismo</w:t>
      </w:r>
      <w:r w:rsidR="00C140BF">
        <w:rPr>
          <w:rFonts w:ascii="Arial" w:hAnsi="Arial" w:cs="Arial"/>
          <w:sz w:val="24"/>
          <w:szCs w:val="24"/>
        </w:rPr>
        <w:t>,</w:t>
      </w:r>
      <w:r w:rsidR="00D1573B" w:rsidRPr="00777054">
        <w:rPr>
          <w:rFonts w:ascii="Arial" w:hAnsi="Arial" w:cs="Arial"/>
          <w:sz w:val="24"/>
          <w:szCs w:val="24"/>
        </w:rPr>
        <w:t xml:space="preserve"> el referido</w:t>
      </w:r>
      <w:r w:rsidRPr="00777054">
        <w:rPr>
          <w:rFonts w:ascii="Arial" w:hAnsi="Arial" w:cs="Arial"/>
          <w:sz w:val="24"/>
          <w:szCs w:val="24"/>
        </w:rPr>
        <w:t xml:space="preserve"> artículo</w:t>
      </w:r>
      <w:r w:rsidR="00D1573B" w:rsidRPr="00777054">
        <w:rPr>
          <w:rFonts w:ascii="Arial" w:hAnsi="Arial" w:cs="Arial"/>
          <w:sz w:val="24"/>
          <w:szCs w:val="24"/>
        </w:rPr>
        <w:t xml:space="preserve"> constitucional</w:t>
      </w:r>
      <w:r w:rsidRPr="00777054">
        <w:rPr>
          <w:rFonts w:ascii="Arial" w:hAnsi="Arial" w:cs="Arial"/>
          <w:sz w:val="24"/>
          <w:szCs w:val="24"/>
        </w:rPr>
        <w:t xml:space="preserve"> en relación con la Ley General del Sistema de Seguridad Pública </w:t>
      </w:r>
      <w:r w:rsidR="00D1573B" w:rsidRPr="00777054">
        <w:rPr>
          <w:rFonts w:ascii="Arial" w:hAnsi="Arial" w:cs="Arial"/>
          <w:sz w:val="24"/>
          <w:szCs w:val="24"/>
        </w:rPr>
        <w:t>establecen las bases de coordinación y distribución de competencias, en materia de seguridad pública entre los distintos órdenes de gobierno, bajo la directriz del Consejo Nacional de Seguridad Pública.</w:t>
      </w:r>
    </w:p>
    <w:p w:rsidR="00D1573B" w:rsidRPr="00777054" w:rsidRDefault="00D1573B" w:rsidP="00F5725B">
      <w:pPr>
        <w:spacing w:line="360" w:lineRule="auto"/>
        <w:ind w:firstLine="709"/>
        <w:jc w:val="both"/>
        <w:rPr>
          <w:rFonts w:ascii="Arial" w:hAnsi="Arial" w:cs="Arial"/>
          <w:sz w:val="24"/>
          <w:szCs w:val="24"/>
        </w:rPr>
      </w:pPr>
    </w:p>
    <w:p w:rsidR="002B4D1D" w:rsidRPr="00777054" w:rsidRDefault="002C30D2" w:rsidP="00F5725B">
      <w:pPr>
        <w:spacing w:line="360" w:lineRule="auto"/>
        <w:ind w:firstLine="709"/>
        <w:jc w:val="both"/>
        <w:rPr>
          <w:rFonts w:ascii="Arial" w:hAnsi="Arial" w:cs="Arial"/>
          <w:sz w:val="24"/>
          <w:szCs w:val="24"/>
        </w:rPr>
      </w:pPr>
      <w:r w:rsidRPr="00777054">
        <w:rPr>
          <w:rFonts w:ascii="Arial" w:hAnsi="Arial" w:cs="Arial"/>
          <w:sz w:val="24"/>
          <w:szCs w:val="24"/>
        </w:rPr>
        <w:t>De igual forma</w:t>
      </w:r>
      <w:r w:rsidR="000F38D6">
        <w:rPr>
          <w:rFonts w:ascii="Arial" w:hAnsi="Arial" w:cs="Arial"/>
          <w:sz w:val="24"/>
          <w:szCs w:val="24"/>
        </w:rPr>
        <w:t>,</w:t>
      </w:r>
      <w:r w:rsidRPr="00777054">
        <w:rPr>
          <w:rFonts w:ascii="Arial" w:hAnsi="Arial" w:cs="Arial"/>
          <w:sz w:val="24"/>
          <w:szCs w:val="24"/>
        </w:rPr>
        <w:t xml:space="preserve"> n</w:t>
      </w:r>
      <w:r w:rsidR="002B4D1D" w:rsidRPr="00777054">
        <w:rPr>
          <w:rFonts w:ascii="Arial" w:hAnsi="Arial" w:cs="Arial"/>
          <w:sz w:val="24"/>
          <w:szCs w:val="24"/>
        </w:rPr>
        <w:t>uestro Estado contempla la seguridad pública en el artículo 86 de la Constitución Política del Estado de Yucatán la cual, en su interpretación la considera como básica para la convivencia humana, pues a través de ella, se ejerce los lineamientos que garantizan el bienestar de la sociedad como parte importante del desarrollo estatal.</w:t>
      </w:r>
    </w:p>
    <w:p w:rsidR="00D1573B" w:rsidRPr="00777054" w:rsidRDefault="00D1573B" w:rsidP="00F5725B">
      <w:pPr>
        <w:spacing w:line="360" w:lineRule="auto"/>
        <w:ind w:firstLine="709"/>
        <w:jc w:val="both"/>
        <w:rPr>
          <w:rFonts w:ascii="Arial" w:hAnsi="Arial" w:cs="Arial"/>
          <w:sz w:val="24"/>
          <w:szCs w:val="24"/>
        </w:rPr>
      </w:pPr>
    </w:p>
    <w:p w:rsidR="00D1573B" w:rsidRPr="00777054" w:rsidRDefault="00C140BF" w:rsidP="00F5725B">
      <w:pPr>
        <w:spacing w:line="360" w:lineRule="auto"/>
        <w:ind w:firstLine="709"/>
        <w:jc w:val="both"/>
        <w:rPr>
          <w:rFonts w:ascii="Arial" w:hAnsi="Arial" w:cs="Arial"/>
          <w:sz w:val="24"/>
          <w:szCs w:val="24"/>
        </w:rPr>
      </w:pPr>
      <w:r>
        <w:rPr>
          <w:rFonts w:ascii="Arial" w:hAnsi="Arial" w:cs="Arial"/>
          <w:sz w:val="24"/>
          <w:szCs w:val="24"/>
        </w:rPr>
        <w:t>Es por todo lo anterior, que e</w:t>
      </w:r>
      <w:r w:rsidR="00D1573B" w:rsidRPr="00777054">
        <w:rPr>
          <w:rFonts w:ascii="Arial" w:hAnsi="Arial" w:cs="Arial"/>
          <w:sz w:val="24"/>
          <w:szCs w:val="24"/>
        </w:rPr>
        <w:t xml:space="preserve">s importante señalar que el Secretariado Ejecutivo del Sistema Estatal de Seguridad Pública, es el eje de coordinación en nuestro estado entre las instancias federales, estatales y municipales responsables de la función de salvaguardar la integridad de las personas, la seguridad ciudadana, así como de preservar el orden y la paz públicos. </w:t>
      </w:r>
    </w:p>
    <w:p w:rsidR="002B4D1D" w:rsidRPr="00777054" w:rsidRDefault="002B4D1D" w:rsidP="00F5725B">
      <w:pPr>
        <w:spacing w:line="360" w:lineRule="auto"/>
        <w:ind w:firstLine="709"/>
        <w:jc w:val="both"/>
        <w:rPr>
          <w:rFonts w:ascii="Arial" w:hAnsi="Arial" w:cs="Arial"/>
          <w:sz w:val="24"/>
          <w:szCs w:val="24"/>
        </w:rPr>
      </w:pPr>
    </w:p>
    <w:p w:rsidR="002B4D1D" w:rsidRPr="00777054" w:rsidRDefault="002B4D1D" w:rsidP="00F5725B">
      <w:pPr>
        <w:spacing w:line="360" w:lineRule="auto"/>
        <w:ind w:firstLine="709"/>
        <w:jc w:val="both"/>
        <w:rPr>
          <w:rFonts w:ascii="Arial" w:hAnsi="Arial" w:cs="Arial"/>
          <w:sz w:val="24"/>
          <w:szCs w:val="24"/>
          <w:lang w:val="es-MX"/>
        </w:rPr>
      </w:pPr>
      <w:r w:rsidRPr="00777054">
        <w:rPr>
          <w:rFonts w:ascii="Arial" w:hAnsi="Arial" w:cs="Arial"/>
          <w:sz w:val="24"/>
          <w:szCs w:val="24"/>
        </w:rPr>
        <w:t xml:space="preserve">En tal sentido, la seguridad pública </w:t>
      </w:r>
      <w:r w:rsidR="002C30D2" w:rsidRPr="00777054">
        <w:rPr>
          <w:rFonts w:ascii="Arial" w:hAnsi="Arial" w:cs="Arial"/>
          <w:sz w:val="24"/>
          <w:szCs w:val="24"/>
          <w:lang w:val="es-MX"/>
        </w:rPr>
        <w:t xml:space="preserve">comprende la prevención, investigación y persecución de los delitos, así como la sanción de las infracciones administrativas, en los términos de la ley. </w:t>
      </w:r>
    </w:p>
    <w:p w:rsidR="00CC4202" w:rsidRPr="00777054" w:rsidRDefault="00CC4202" w:rsidP="00F5725B">
      <w:pPr>
        <w:spacing w:line="360" w:lineRule="auto"/>
        <w:ind w:firstLine="709"/>
        <w:jc w:val="both"/>
        <w:rPr>
          <w:rFonts w:ascii="Arial" w:hAnsi="Arial" w:cs="Arial"/>
          <w:sz w:val="24"/>
          <w:szCs w:val="24"/>
          <w:lang w:val="es-MX"/>
        </w:rPr>
      </w:pPr>
    </w:p>
    <w:p w:rsidR="00CC4202" w:rsidRPr="00777054" w:rsidRDefault="00CC4202" w:rsidP="00F5725B">
      <w:pPr>
        <w:spacing w:line="360" w:lineRule="auto"/>
        <w:ind w:firstLine="709"/>
        <w:jc w:val="both"/>
        <w:rPr>
          <w:rFonts w:ascii="Arial" w:hAnsi="Arial" w:cs="Arial"/>
          <w:sz w:val="24"/>
          <w:szCs w:val="24"/>
        </w:rPr>
      </w:pPr>
      <w:r w:rsidRPr="00777054">
        <w:rPr>
          <w:rFonts w:ascii="Arial" w:hAnsi="Arial" w:cs="Arial"/>
          <w:sz w:val="24"/>
          <w:szCs w:val="24"/>
          <w:lang w:val="es-MX"/>
        </w:rPr>
        <w:t xml:space="preserve">Por tanto, corresponde </w:t>
      </w:r>
      <w:r w:rsidRPr="00777054">
        <w:rPr>
          <w:rFonts w:ascii="Arial" w:hAnsi="Arial" w:cs="Arial"/>
          <w:sz w:val="24"/>
          <w:szCs w:val="24"/>
        </w:rPr>
        <w:t>al estado a establecer mecanismos que permitan, por una parte, armonizar el ejercicio de la libertad individual con el mantenimiento del orden, al utilizar los avances tecnológicos en la seguridad pública; en ese sentido es necesario regular por medio de normas un correcto equilibrio entre gobierno y gobernado.</w:t>
      </w:r>
    </w:p>
    <w:p w:rsidR="00CC4202" w:rsidRPr="00777054" w:rsidRDefault="00CC4202" w:rsidP="00F5725B">
      <w:pPr>
        <w:spacing w:line="360" w:lineRule="auto"/>
        <w:ind w:firstLine="709"/>
        <w:jc w:val="both"/>
        <w:rPr>
          <w:rFonts w:ascii="Arial" w:hAnsi="Arial" w:cs="Arial"/>
          <w:b/>
          <w:sz w:val="24"/>
          <w:szCs w:val="24"/>
        </w:rPr>
      </w:pPr>
    </w:p>
    <w:p w:rsidR="00C07587" w:rsidRPr="00777054" w:rsidRDefault="00EE1B43" w:rsidP="00F5725B">
      <w:pPr>
        <w:spacing w:line="360" w:lineRule="auto"/>
        <w:ind w:firstLine="709"/>
        <w:jc w:val="both"/>
        <w:rPr>
          <w:rFonts w:ascii="Arial" w:hAnsi="Arial" w:cs="Arial"/>
          <w:b/>
          <w:sz w:val="24"/>
          <w:szCs w:val="24"/>
          <w:shd w:val="clear" w:color="auto" w:fill="FFFFFF"/>
        </w:rPr>
      </w:pPr>
      <w:r w:rsidRPr="00777054">
        <w:rPr>
          <w:rFonts w:ascii="Arial" w:hAnsi="Arial" w:cs="Arial"/>
          <w:b/>
          <w:sz w:val="24"/>
          <w:szCs w:val="24"/>
          <w:shd w:val="clear" w:color="auto" w:fill="FFFFFF"/>
        </w:rPr>
        <w:t>TERCERA.</w:t>
      </w:r>
      <w:r w:rsidR="009D1BB8">
        <w:rPr>
          <w:rFonts w:ascii="Arial" w:hAnsi="Arial" w:cs="Arial"/>
          <w:b/>
          <w:sz w:val="24"/>
          <w:szCs w:val="24"/>
          <w:shd w:val="clear" w:color="auto" w:fill="FFFFFF"/>
        </w:rPr>
        <w:t xml:space="preserve"> </w:t>
      </w:r>
      <w:r w:rsidR="00FE2226" w:rsidRPr="00777054">
        <w:rPr>
          <w:rFonts w:ascii="Arial" w:hAnsi="Arial" w:cs="Arial"/>
          <w:sz w:val="24"/>
          <w:szCs w:val="24"/>
          <w:shd w:val="clear" w:color="auto" w:fill="FFFFFF"/>
        </w:rPr>
        <w:t>En ese orden de ideas, e</w:t>
      </w:r>
      <w:r w:rsidR="00C07587" w:rsidRPr="00777054">
        <w:rPr>
          <w:rFonts w:ascii="Arial" w:hAnsi="Arial" w:cs="Arial"/>
          <w:sz w:val="24"/>
          <w:szCs w:val="24"/>
          <w:shd w:val="clear" w:color="auto" w:fill="FFFFFF"/>
        </w:rPr>
        <w:t>l Pleno del Instituto Federal de Telecomunicaciones en su XLIII Sesión Extraordinaria celebrada el 11 de noviembre de 2015</w:t>
      </w:r>
      <w:r w:rsidR="00FE2226" w:rsidRPr="00777054">
        <w:rPr>
          <w:rFonts w:ascii="Arial" w:hAnsi="Arial" w:cs="Arial"/>
          <w:sz w:val="24"/>
          <w:szCs w:val="24"/>
          <w:shd w:val="clear" w:color="auto" w:fill="FFFFFF"/>
        </w:rPr>
        <w:t xml:space="preserve"> y publicado en el Diario Oficial de la Federación el 2 de diciembre de 2015</w:t>
      </w:r>
      <w:r w:rsidR="00C07587" w:rsidRPr="00777054">
        <w:rPr>
          <w:rFonts w:ascii="Arial" w:hAnsi="Arial" w:cs="Arial"/>
          <w:sz w:val="24"/>
          <w:szCs w:val="24"/>
          <w:shd w:val="clear" w:color="auto" w:fill="FFFFFF"/>
        </w:rPr>
        <w:t xml:space="preserve"> expidió “los Lineamientos de colaboración en materia de seguridad y justicia y modifica el Plan Técnico Fundamental de Numeración, publicado en el diario oficial de la federación el 21 de junio de 1996” </w:t>
      </w:r>
      <w:r w:rsidR="00FE2226" w:rsidRPr="00777054">
        <w:rPr>
          <w:rFonts w:ascii="Arial" w:hAnsi="Arial" w:cs="Arial"/>
          <w:sz w:val="24"/>
          <w:szCs w:val="24"/>
          <w:shd w:val="clear" w:color="auto" w:fill="FFFFFF"/>
        </w:rPr>
        <w:t xml:space="preserve">que </w:t>
      </w:r>
      <w:r w:rsidR="00C07587" w:rsidRPr="00777054">
        <w:rPr>
          <w:rFonts w:ascii="Arial" w:hAnsi="Arial" w:cs="Arial"/>
          <w:sz w:val="24"/>
          <w:szCs w:val="24"/>
          <w:shd w:val="clear" w:color="auto" w:fill="FFFFFF"/>
        </w:rPr>
        <w:t>en su Capítulo IX numeral Trigésimo Segundo establece el Núme</w:t>
      </w:r>
      <w:r w:rsidR="00FE2226" w:rsidRPr="00777054">
        <w:rPr>
          <w:rFonts w:ascii="Arial" w:hAnsi="Arial" w:cs="Arial"/>
          <w:sz w:val="24"/>
          <w:szCs w:val="24"/>
          <w:shd w:val="clear" w:color="auto" w:fill="FFFFFF"/>
        </w:rPr>
        <w:t>r</w:t>
      </w:r>
      <w:r w:rsidR="00C07587" w:rsidRPr="00777054">
        <w:rPr>
          <w:rFonts w:ascii="Arial" w:hAnsi="Arial" w:cs="Arial"/>
          <w:sz w:val="24"/>
          <w:szCs w:val="24"/>
          <w:shd w:val="clear" w:color="auto" w:fill="FFFFFF"/>
        </w:rPr>
        <w:t>o 911 (nueve-uno-uno) cómo número único armonizado a nivel nacional para la prestación de servicios de emergencia.</w:t>
      </w:r>
    </w:p>
    <w:p w:rsidR="00C07587" w:rsidRPr="00777054" w:rsidRDefault="00C07587" w:rsidP="00F5725B">
      <w:pPr>
        <w:spacing w:line="360" w:lineRule="auto"/>
        <w:ind w:firstLine="709"/>
        <w:jc w:val="both"/>
        <w:rPr>
          <w:rFonts w:ascii="Arial" w:hAnsi="Arial" w:cs="Arial"/>
          <w:sz w:val="24"/>
          <w:szCs w:val="24"/>
          <w:shd w:val="clear" w:color="auto" w:fill="FFFFFF"/>
        </w:rPr>
      </w:pPr>
    </w:p>
    <w:p w:rsidR="00ED0CA4" w:rsidRPr="00777054" w:rsidRDefault="00C94CA5" w:rsidP="00F5725B">
      <w:pPr>
        <w:spacing w:line="36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También,</w:t>
      </w:r>
      <w:r w:rsidR="00C07587" w:rsidRPr="00777054">
        <w:rPr>
          <w:rFonts w:ascii="Arial" w:hAnsi="Arial" w:cs="Arial"/>
          <w:sz w:val="24"/>
          <w:szCs w:val="24"/>
          <w:shd w:val="clear" w:color="auto" w:fill="FFFFFF"/>
        </w:rPr>
        <w:t xml:space="preserve"> </w:t>
      </w:r>
      <w:r w:rsidR="00CC4202" w:rsidRPr="00777054">
        <w:rPr>
          <w:rFonts w:ascii="Arial" w:hAnsi="Arial" w:cs="Arial"/>
          <w:sz w:val="24"/>
          <w:szCs w:val="24"/>
          <w:shd w:val="clear" w:color="auto" w:fill="FFFFFF"/>
        </w:rPr>
        <w:t>el Consejo Nacional de Seguridad Pública mediante el</w:t>
      </w:r>
      <w:r w:rsidR="00CC4202" w:rsidRPr="00777054">
        <w:rPr>
          <w:rFonts w:ascii="Helvetica" w:hAnsi="Helvetica"/>
          <w:color w:val="2C2C2B"/>
          <w:sz w:val="27"/>
          <w:szCs w:val="27"/>
          <w:shd w:val="clear" w:color="auto" w:fill="FFFFFF"/>
        </w:rPr>
        <w:t xml:space="preserve"> </w:t>
      </w:r>
      <w:r w:rsidR="00CC4202" w:rsidRPr="00777054">
        <w:rPr>
          <w:rFonts w:ascii="Arial" w:hAnsi="Arial" w:cs="Arial"/>
          <w:sz w:val="24"/>
          <w:szCs w:val="24"/>
          <w:shd w:val="clear" w:color="auto" w:fill="FFFFFF"/>
        </w:rPr>
        <w:t xml:space="preserve">Acuerdo 03/XL/16, publicado en </w:t>
      </w:r>
      <w:r w:rsidR="002E1D54" w:rsidRPr="00777054">
        <w:rPr>
          <w:rFonts w:ascii="Arial" w:hAnsi="Arial" w:cs="Arial"/>
          <w:sz w:val="24"/>
          <w:szCs w:val="24"/>
          <w:shd w:val="clear" w:color="auto" w:fill="FFFFFF"/>
        </w:rPr>
        <w:t>el Diario</w:t>
      </w:r>
      <w:r w:rsidR="00CC4202" w:rsidRPr="00777054">
        <w:rPr>
          <w:rFonts w:ascii="Arial" w:hAnsi="Arial" w:cs="Arial"/>
          <w:sz w:val="24"/>
          <w:szCs w:val="24"/>
          <w:shd w:val="clear" w:color="auto" w:fill="FFFFFF"/>
        </w:rPr>
        <w:t xml:space="preserve"> Oficial de la Federación el nueve de octubre de dos mil dieciséis, acordó que el Secretariado Ejecutivo del Sistema Nacional de Seguridad Pública realice en coordinación con las entidades federativas las acciones necesarias para operar en todo el país el Número Único de Atención a llamadas de Emergencias 911 </w:t>
      </w:r>
      <w:r w:rsidR="00ED0CA4" w:rsidRPr="00777054">
        <w:rPr>
          <w:rFonts w:ascii="Arial" w:hAnsi="Arial" w:cs="Arial"/>
          <w:sz w:val="24"/>
          <w:szCs w:val="24"/>
          <w:shd w:val="clear" w:color="auto" w:fill="FFFFFF"/>
        </w:rPr>
        <w:t>(Nueve-Uno-Uno).</w:t>
      </w:r>
    </w:p>
    <w:p w:rsidR="007821E7" w:rsidRPr="00777054" w:rsidRDefault="007821E7" w:rsidP="00F5725B">
      <w:pPr>
        <w:spacing w:line="360" w:lineRule="auto"/>
        <w:ind w:firstLine="709"/>
        <w:jc w:val="both"/>
        <w:rPr>
          <w:rFonts w:ascii="Arial" w:hAnsi="Arial" w:cs="Arial"/>
          <w:sz w:val="24"/>
          <w:szCs w:val="24"/>
          <w:shd w:val="clear" w:color="auto" w:fill="FFFFFF"/>
        </w:rPr>
      </w:pPr>
    </w:p>
    <w:p w:rsidR="00CD38B4" w:rsidRPr="00777054" w:rsidRDefault="00D1573B" w:rsidP="00F5725B">
      <w:pPr>
        <w:spacing w:line="360" w:lineRule="auto"/>
        <w:jc w:val="both"/>
        <w:rPr>
          <w:rFonts w:ascii="Arial" w:hAnsi="Arial" w:cs="Arial"/>
          <w:sz w:val="24"/>
          <w:szCs w:val="24"/>
        </w:rPr>
      </w:pPr>
      <w:r w:rsidRPr="00777054">
        <w:rPr>
          <w:rFonts w:ascii="Arial" w:hAnsi="Arial" w:cs="Arial"/>
          <w:sz w:val="24"/>
          <w:szCs w:val="24"/>
        </w:rPr>
        <w:tab/>
      </w:r>
      <w:r w:rsidR="00C94CA5">
        <w:rPr>
          <w:rFonts w:ascii="Arial" w:hAnsi="Arial" w:cs="Arial"/>
          <w:sz w:val="24"/>
          <w:szCs w:val="24"/>
        </w:rPr>
        <w:t>Por otra parte, el</w:t>
      </w:r>
      <w:r w:rsidRPr="00777054">
        <w:rPr>
          <w:rFonts w:ascii="Arial" w:hAnsi="Arial" w:cs="Arial"/>
          <w:sz w:val="24"/>
          <w:szCs w:val="24"/>
        </w:rPr>
        <w:t xml:space="preserve"> 9 de enero de 2017 entró en vigor para todo el pa</w:t>
      </w:r>
      <w:r w:rsidR="002E1D54" w:rsidRPr="00777054">
        <w:rPr>
          <w:rFonts w:ascii="Arial" w:hAnsi="Arial" w:cs="Arial"/>
          <w:sz w:val="24"/>
          <w:szCs w:val="24"/>
        </w:rPr>
        <w:t>ís, incluyendo a</w:t>
      </w:r>
      <w:r w:rsidRPr="00777054">
        <w:rPr>
          <w:rFonts w:ascii="Arial" w:hAnsi="Arial" w:cs="Arial"/>
          <w:sz w:val="24"/>
          <w:szCs w:val="24"/>
        </w:rPr>
        <w:t xml:space="preserve">l estado de Yucatán el servicio de emergencia 911 (nueve-uno-uno) a través del cual se atienden las llamadas que realiza la ciudadanía en caso de alguna emergencia médica o de seguridad. </w:t>
      </w:r>
    </w:p>
    <w:p w:rsidR="00D1573B" w:rsidRPr="00777054" w:rsidRDefault="00D1573B" w:rsidP="00F5725B">
      <w:pPr>
        <w:spacing w:line="360" w:lineRule="auto"/>
        <w:jc w:val="both"/>
        <w:rPr>
          <w:rFonts w:ascii="Arial" w:hAnsi="Arial" w:cs="Arial"/>
          <w:b/>
          <w:sz w:val="24"/>
          <w:szCs w:val="24"/>
        </w:rPr>
      </w:pPr>
    </w:p>
    <w:p w:rsidR="000F38D6" w:rsidRPr="00777054" w:rsidRDefault="00917ADE" w:rsidP="00F5725B">
      <w:pPr>
        <w:spacing w:line="360" w:lineRule="auto"/>
        <w:ind w:firstLine="709"/>
        <w:jc w:val="both"/>
        <w:rPr>
          <w:rFonts w:ascii="Arial" w:hAnsi="Arial" w:cs="Arial"/>
          <w:sz w:val="24"/>
          <w:szCs w:val="24"/>
        </w:rPr>
      </w:pPr>
      <w:r w:rsidRPr="00777054">
        <w:rPr>
          <w:rFonts w:ascii="Arial" w:hAnsi="Arial" w:cs="Arial"/>
          <w:b/>
          <w:sz w:val="24"/>
          <w:szCs w:val="24"/>
        </w:rPr>
        <w:t>CUARTA</w:t>
      </w:r>
      <w:r w:rsidR="00D55D01" w:rsidRPr="00777054">
        <w:rPr>
          <w:rFonts w:ascii="Arial" w:hAnsi="Arial" w:cs="Arial"/>
          <w:b/>
          <w:sz w:val="24"/>
          <w:szCs w:val="24"/>
        </w:rPr>
        <w:t xml:space="preserve">. </w:t>
      </w:r>
      <w:r w:rsidR="000F38D6" w:rsidRPr="00777054">
        <w:rPr>
          <w:rFonts w:ascii="Arial" w:hAnsi="Arial" w:cs="Arial"/>
          <w:sz w:val="24"/>
          <w:szCs w:val="24"/>
        </w:rPr>
        <w:t xml:space="preserve">Por otra parte, es de mencionar que de una revisión y análisis de la Estadística Nacional de Llamadas de emergencia al número único 911 (nueve-uno-uno) elaborado por el Centro Nacional de Información en octubre de 2019, se aprecia que de enero a septiembre de 2019, se realizaron un total de </w:t>
      </w:r>
      <w:r w:rsidR="000F38D6">
        <w:rPr>
          <w:rFonts w:ascii="Arial" w:hAnsi="Arial" w:cs="Arial"/>
          <w:sz w:val="24"/>
          <w:szCs w:val="24"/>
        </w:rPr>
        <w:t>1,</w:t>
      </w:r>
      <w:r w:rsidR="000F38D6" w:rsidRPr="00777054">
        <w:rPr>
          <w:rFonts w:ascii="Arial" w:hAnsi="Arial" w:cs="Arial"/>
          <w:sz w:val="24"/>
          <w:szCs w:val="24"/>
        </w:rPr>
        <w:t xml:space="preserve"> 48,707 llamadas de emergencia en la entidad.</w:t>
      </w:r>
    </w:p>
    <w:p w:rsidR="000F38D6" w:rsidRPr="00777054" w:rsidRDefault="000F38D6" w:rsidP="00F5725B">
      <w:pPr>
        <w:spacing w:line="360" w:lineRule="auto"/>
        <w:ind w:firstLine="709"/>
        <w:jc w:val="both"/>
        <w:rPr>
          <w:rFonts w:ascii="Arial" w:hAnsi="Arial" w:cs="Arial"/>
          <w:sz w:val="24"/>
          <w:szCs w:val="24"/>
        </w:rPr>
      </w:pPr>
    </w:p>
    <w:p w:rsidR="000F38D6" w:rsidRPr="00777054" w:rsidRDefault="000F38D6" w:rsidP="00F5725B">
      <w:pPr>
        <w:spacing w:line="360" w:lineRule="auto"/>
        <w:ind w:firstLine="709"/>
        <w:jc w:val="both"/>
        <w:rPr>
          <w:rFonts w:ascii="Arial" w:hAnsi="Arial" w:cs="Arial"/>
          <w:sz w:val="24"/>
          <w:szCs w:val="24"/>
        </w:rPr>
      </w:pPr>
      <w:r w:rsidRPr="00777054">
        <w:rPr>
          <w:rFonts w:ascii="Arial" w:hAnsi="Arial" w:cs="Arial"/>
          <w:sz w:val="24"/>
          <w:szCs w:val="24"/>
        </w:rPr>
        <w:t>De donde resulta sumamente alarmante señalar que en dicho estudio se refleja que únicamente el 26% del total de llamadas realizadas du</w:t>
      </w:r>
      <w:r w:rsidR="0099479C">
        <w:rPr>
          <w:rFonts w:ascii="Arial" w:hAnsi="Arial" w:cs="Arial"/>
          <w:sz w:val="24"/>
          <w:szCs w:val="24"/>
        </w:rPr>
        <w:t>rante ese período en la entidad</w:t>
      </w:r>
      <w:r w:rsidRPr="00777054">
        <w:rPr>
          <w:rFonts w:ascii="Arial" w:hAnsi="Arial" w:cs="Arial"/>
          <w:sz w:val="24"/>
          <w:szCs w:val="24"/>
        </w:rPr>
        <w:t xml:space="preserve"> resultaron procedentes.</w:t>
      </w:r>
      <w:r w:rsidR="009B013A">
        <w:rPr>
          <w:rFonts w:ascii="Arial" w:hAnsi="Arial" w:cs="Arial"/>
          <w:sz w:val="24"/>
          <w:szCs w:val="24"/>
        </w:rPr>
        <w:t xml:space="preserve"> </w:t>
      </w:r>
      <w:r w:rsidRPr="00777054">
        <w:rPr>
          <w:rFonts w:ascii="Arial" w:hAnsi="Arial" w:cs="Arial"/>
          <w:sz w:val="24"/>
          <w:szCs w:val="24"/>
        </w:rPr>
        <w:t xml:space="preserve">Y que el porcentaje restante, es decir, el 74% que corresponde </w:t>
      </w:r>
      <w:r w:rsidR="0099479C">
        <w:rPr>
          <w:rFonts w:ascii="Arial" w:hAnsi="Arial" w:cs="Arial"/>
          <w:sz w:val="24"/>
          <w:szCs w:val="24"/>
        </w:rPr>
        <w:t>a las 849,618 llamadas resultaro</w:t>
      </w:r>
      <w:r w:rsidRPr="00777054">
        <w:rPr>
          <w:rFonts w:ascii="Arial" w:hAnsi="Arial" w:cs="Arial"/>
          <w:sz w:val="24"/>
          <w:szCs w:val="24"/>
        </w:rPr>
        <w:t>n finalmente catalogadas como impr</w:t>
      </w:r>
      <w:r w:rsidR="0099479C">
        <w:rPr>
          <w:rFonts w:ascii="Arial" w:hAnsi="Arial" w:cs="Arial"/>
          <w:sz w:val="24"/>
          <w:szCs w:val="24"/>
        </w:rPr>
        <w:t>ocedentes, de lo cual se deriva</w:t>
      </w:r>
      <w:r w:rsidRPr="00777054">
        <w:rPr>
          <w:rFonts w:ascii="Arial" w:hAnsi="Arial" w:cs="Arial"/>
          <w:sz w:val="24"/>
          <w:szCs w:val="24"/>
        </w:rPr>
        <w:t xml:space="preserve"> que en efecto, en nuestra entidad, el sistema de emergencia a través del Número 911 (nueve-uno-uno) instaurado a nivel nacional, es usado de forma indebida o distinta de los fines para los cuales fue creado.</w:t>
      </w:r>
    </w:p>
    <w:p w:rsidR="000F38D6" w:rsidRPr="00777054" w:rsidRDefault="000F38D6" w:rsidP="00F5725B">
      <w:pPr>
        <w:spacing w:line="360" w:lineRule="auto"/>
        <w:ind w:firstLine="709"/>
        <w:jc w:val="both"/>
        <w:rPr>
          <w:rFonts w:ascii="Arial" w:hAnsi="Arial" w:cs="Arial"/>
          <w:sz w:val="24"/>
          <w:szCs w:val="24"/>
        </w:rPr>
      </w:pPr>
    </w:p>
    <w:p w:rsidR="000F38D6" w:rsidRPr="00777054" w:rsidRDefault="000F38D6" w:rsidP="00F5725B">
      <w:pPr>
        <w:spacing w:line="360" w:lineRule="auto"/>
        <w:ind w:firstLine="709"/>
        <w:jc w:val="both"/>
        <w:rPr>
          <w:rFonts w:ascii="Arial" w:hAnsi="Arial" w:cs="Arial"/>
          <w:sz w:val="24"/>
          <w:szCs w:val="24"/>
        </w:rPr>
      </w:pPr>
      <w:r w:rsidRPr="00777054">
        <w:rPr>
          <w:rFonts w:ascii="Arial" w:hAnsi="Arial" w:cs="Arial"/>
          <w:sz w:val="24"/>
          <w:szCs w:val="24"/>
        </w:rPr>
        <w:t>Esto, pone en evidencia a nuestro Estado, al encontrarse en la media de las entidades con el mayor número de llamadas realizadas por cada 100 mil habitantes, ya que se ubica en la posición número 15, incluso por encima de estados con una población e índices de seguridad mucho mayores como Jalisco y Veracruz que ocupan las posiciones 23 y 30 respectivamente, esto último de acuerdo a la estadística emitida por el Secretariado Ejecutivo del Sistema Nacional de Seguridad Pública.</w:t>
      </w:r>
    </w:p>
    <w:p w:rsidR="000F38D6" w:rsidRDefault="000F38D6" w:rsidP="00F5725B">
      <w:pPr>
        <w:spacing w:line="360" w:lineRule="auto"/>
        <w:ind w:firstLine="709"/>
        <w:jc w:val="both"/>
        <w:rPr>
          <w:rFonts w:ascii="Arial" w:hAnsi="Arial" w:cs="Arial"/>
          <w:b/>
          <w:sz w:val="24"/>
          <w:szCs w:val="24"/>
        </w:rPr>
      </w:pPr>
    </w:p>
    <w:p w:rsidR="00D55D01" w:rsidRDefault="00E94C2A" w:rsidP="00F5725B">
      <w:pPr>
        <w:spacing w:line="360" w:lineRule="auto"/>
        <w:ind w:firstLine="709"/>
        <w:jc w:val="both"/>
        <w:rPr>
          <w:rFonts w:ascii="Arial" w:hAnsi="Arial" w:cs="Arial"/>
          <w:sz w:val="24"/>
          <w:szCs w:val="24"/>
        </w:rPr>
      </w:pPr>
      <w:r w:rsidRPr="00777054">
        <w:rPr>
          <w:rFonts w:ascii="Arial" w:hAnsi="Arial" w:cs="Arial"/>
          <w:b/>
          <w:sz w:val="24"/>
          <w:szCs w:val="24"/>
        </w:rPr>
        <w:t>QUINTA</w:t>
      </w:r>
      <w:r w:rsidR="000C2356" w:rsidRPr="00777054">
        <w:rPr>
          <w:rFonts w:ascii="Arial" w:hAnsi="Arial" w:cs="Arial"/>
          <w:b/>
          <w:sz w:val="24"/>
          <w:szCs w:val="24"/>
        </w:rPr>
        <w:t>.</w:t>
      </w:r>
      <w:r w:rsidR="00D55D01" w:rsidRPr="00777054">
        <w:rPr>
          <w:rFonts w:ascii="Arial" w:hAnsi="Arial" w:cs="Arial"/>
          <w:b/>
          <w:sz w:val="24"/>
          <w:szCs w:val="24"/>
        </w:rPr>
        <w:t xml:space="preserve"> </w:t>
      </w:r>
      <w:r w:rsidR="001B5DC0" w:rsidRPr="00777054">
        <w:rPr>
          <w:rFonts w:ascii="Arial" w:hAnsi="Arial" w:cs="Arial"/>
          <w:sz w:val="24"/>
          <w:szCs w:val="24"/>
        </w:rPr>
        <w:t>En otro contexto, no se debe perder de vista que l</w:t>
      </w:r>
      <w:r w:rsidR="00D55D01" w:rsidRPr="00777054">
        <w:rPr>
          <w:rFonts w:ascii="Arial" w:hAnsi="Arial" w:cs="Arial"/>
          <w:sz w:val="24"/>
          <w:szCs w:val="24"/>
        </w:rPr>
        <w:t xml:space="preserve">a Seguridad Pública </w:t>
      </w:r>
      <w:r w:rsidR="00613914" w:rsidRPr="00777054">
        <w:rPr>
          <w:rFonts w:ascii="Arial" w:hAnsi="Arial" w:cs="Arial"/>
          <w:sz w:val="24"/>
          <w:szCs w:val="24"/>
        </w:rPr>
        <w:t>tiene</w:t>
      </w:r>
      <w:r w:rsidR="00D55D01" w:rsidRPr="00777054">
        <w:rPr>
          <w:rFonts w:ascii="Arial" w:hAnsi="Arial" w:cs="Arial"/>
          <w:sz w:val="24"/>
          <w:szCs w:val="24"/>
        </w:rPr>
        <w:t xml:space="preserve"> por objeto planear, normar y coordinar las actividades que se realizan en el Estado en materia de </w:t>
      </w:r>
      <w:r w:rsidR="00613914" w:rsidRPr="00777054">
        <w:rPr>
          <w:rFonts w:ascii="Arial" w:hAnsi="Arial" w:cs="Arial"/>
          <w:sz w:val="24"/>
          <w:szCs w:val="24"/>
        </w:rPr>
        <w:t>s</w:t>
      </w:r>
      <w:r w:rsidR="00D55D01" w:rsidRPr="00777054">
        <w:rPr>
          <w:rFonts w:ascii="Arial" w:hAnsi="Arial" w:cs="Arial"/>
          <w:sz w:val="24"/>
          <w:szCs w:val="24"/>
        </w:rPr>
        <w:t>eguridad.</w:t>
      </w:r>
    </w:p>
    <w:p w:rsidR="000F38D6" w:rsidRDefault="000F38D6" w:rsidP="00F5725B">
      <w:pPr>
        <w:spacing w:line="360" w:lineRule="auto"/>
        <w:ind w:firstLine="709"/>
        <w:jc w:val="both"/>
        <w:rPr>
          <w:rFonts w:ascii="Arial" w:hAnsi="Arial" w:cs="Arial"/>
          <w:sz w:val="24"/>
          <w:szCs w:val="24"/>
        </w:rPr>
      </w:pPr>
    </w:p>
    <w:p w:rsidR="000F38D6" w:rsidRDefault="000F38D6" w:rsidP="00F5725B">
      <w:pPr>
        <w:spacing w:line="360" w:lineRule="auto"/>
        <w:ind w:firstLine="709"/>
        <w:jc w:val="both"/>
        <w:rPr>
          <w:rFonts w:ascii="Arial" w:hAnsi="Arial" w:cs="Arial"/>
          <w:sz w:val="24"/>
          <w:szCs w:val="24"/>
        </w:rPr>
      </w:pPr>
      <w:r>
        <w:rPr>
          <w:rFonts w:ascii="Arial" w:hAnsi="Arial" w:cs="Arial"/>
          <w:sz w:val="24"/>
          <w:szCs w:val="24"/>
        </w:rPr>
        <w:t>Por lo que al revisar el asunto que nos compete en la legislación internacional, podemos señalar que</w:t>
      </w:r>
      <w:r w:rsidR="0099479C">
        <w:rPr>
          <w:rFonts w:ascii="Arial" w:hAnsi="Arial" w:cs="Arial"/>
          <w:sz w:val="24"/>
          <w:szCs w:val="24"/>
        </w:rPr>
        <w:t xml:space="preserve"> existen numerosos antecedentes, donde </w:t>
      </w:r>
      <w:r w:rsidRPr="009D1BB8">
        <w:rPr>
          <w:rFonts w:ascii="Arial" w:hAnsi="Arial" w:cs="Arial"/>
          <w:sz w:val="24"/>
          <w:szCs w:val="24"/>
        </w:rPr>
        <w:t>se observa que las sanciones establecidas para las conductas que impliquen un mal uso de los números telefónicos de los servicios de emergencias han sido abordadas desde dos perspectivas: administrativa y penal.</w:t>
      </w:r>
    </w:p>
    <w:p w:rsidR="000F38D6" w:rsidRDefault="000F38D6" w:rsidP="00F5725B">
      <w:pPr>
        <w:spacing w:line="360" w:lineRule="auto"/>
        <w:ind w:firstLine="709"/>
        <w:jc w:val="both"/>
        <w:rPr>
          <w:rFonts w:ascii="Arial" w:hAnsi="Arial" w:cs="Arial"/>
          <w:sz w:val="24"/>
          <w:szCs w:val="24"/>
        </w:rPr>
      </w:pPr>
    </w:p>
    <w:p w:rsidR="000F38D6" w:rsidRDefault="000F38D6" w:rsidP="00F5725B">
      <w:pPr>
        <w:pStyle w:val="Prrafodelista"/>
        <w:numPr>
          <w:ilvl w:val="0"/>
          <w:numId w:val="33"/>
        </w:numPr>
        <w:spacing w:line="360" w:lineRule="auto"/>
        <w:jc w:val="both"/>
        <w:rPr>
          <w:rFonts w:ascii="Arial" w:hAnsi="Arial" w:cs="Arial"/>
          <w:sz w:val="24"/>
          <w:szCs w:val="24"/>
        </w:rPr>
      </w:pPr>
      <w:r w:rsidRPr="009C5A6B">
        <w:rPr>
          <w:rFonts w:ascii="Arial" w:hAnsi="Arial" w:cs="Arial"/>
          <w:sz w:val="24"/>
          <w:szCs w:val="24"/>
        </w:rPr>
        <w:t>Argentina: La Ley Nacional Número 25.367 de 2000, implementó en el ámbito federal (Ministerio del Interior) un sistema de emergencias coordinadas, dotándolo de un único número de teléfono de tres cifras (*911, asterisco novecientos once), igual para todo el país, a fin de recibir las denuncias respectivas. En el artículo 4o., la citada ley obliga a las compañías licenciatarias del Servicio Básico Telefónico a reservar y poner a disposición del Ministerio del Interior, una línea gratuita para las llamadas de emergencia. a. Provincia de Buenos Aires En cumplimiento de lo dispuesto en la Ley Nacional Número 25.367, el decreto número 747, del gobierno de la provincia de Buenos Aires, de 2005, aprobó, en el ámbito del Ministerio de Seguridad, el Sistema de Atención Telefónica de Emergencias de la citada provincia. En el mismo acto, el artículo 14 del anexo 1 del decreto reguló los “Abusos” en esta materia, disponiendo que “el titular de la Central de Atención Telefónica de Emergencias, sin perjuicio de la infracción que constituya, dispondrá los procedimientos adecuados para el tratamiento de las llamadas obscenas, morbosas, insultantes, o para reportar situaciones de falsas emergencias, y deberá practicar las denuncias penales o actuaciones administrativas que correspondan”. Sin embargo, la citada norma no establece específicamente el procedimiento ni las sanciones a las que se refiere. Sí lo hace el artículo 81 bis del Código de Faltas de la Provincia de Buenos Aires. En él se sanciona con multa de entre 5 y 20 haberes mensuales de Oficial de Policía de la ley Nº 13.201 y arresto de 10 a 30 días: a) El que provoque engañosamente por cualquier medio la concurrencia de la Policía, del Cuerpo de Bomberos, de la asistencia sanitaria o de cualquier otro servicio análogo. b) El que sin provocar la concurrencia de los servicios mencionados en el inciso anterior ni padeciere una situación de emergencia, realizare llamadas a los números de teléfonos de emergencias y urgencias integrantes del Sistema de Atención Telefónica de Emergencias de la Provincia de Buenos Aires expresando términos</w:t>
      </w:r>
      <w:r w:rsidRPr="009C5A6B">
        <w:t xml:space="preserve"> </w:t>
      </w:r>
      <w:r w:rsidRPr="009C5A6B">
        <w:rPr>
          <w:rFonts w:ascii="Arial" w:hAnsi="Arial" w:cs="Arial"/>
          <w:sz w:val="24"/>
          <w:szCs w:val="24"/>
        </w:rPr>
        <w:t xml:space="preserve">agresivos u obscenos, bromas, articulando mecanismos automáticos con fines molestos o cualquier otra acción que interfiera indebidamente en su normal desarrollo. Estas penas alcanzan además al titular de la línea telefónica utilizada. Asimismo, se puede disponer la inhabilitación de la línea telefónica por hasta 90 días, y en su caso, la clausura del local comercial donde la línea se encuentre instalada. Por último, las penas se duplicarán para quien provocare engañosamente la concurrencia de la Policía, del Cuerpo de Bomberos, de la asistencia sanitaria o de cualquier otro servicio análogo utilizando los medios integrantes del Sistema de Atención Telefónica de Emergencias de la Provincia de Buenos Aires interfiriendo indebidamente en su normal desarrollo. </w:t>
      </w:r>
    </w:p>
    <w:p w:rsidR="000F38D6" w:rsidRPr="009C5A6B" w:rsidRDefault="000F38D6" w:rsidP="00F5725B">
      <w:pPr>
        <w:pStyle w:val="Prrafodelista"/>
        <w:spacing w:line="360" w:lineRule="auto"/>
        <w:ind w:left="1069"/>
        <w:jc w:val="both"/>
        <w:rPr>
          <w:rFonts w:ascii="Arial" w:hAnsi="Arial" w:cs="Arial"/>
          <w:sz w:val="24"/>
          <w:szCs w:val="24"/>
        </w:rPr>
      </w:pPr>
    </w:p>
    <w:p w:rsidR="000F38D6" w:rsidRDefault="000F38D6" w:rsidP="00F5725B">
      <w:pPr>
        <w:pStyle w:val="Prrafodelista"/>
        <w:numPr>
          <w:ilvl w:val="0"/>
          <w:numId w:val="33"/>
        </w:numPr>
        <w:spacing w:line="360" w:lineRule="auto"/>
        <w:jc w:val="both"/>
        <w:rPr>
          <w:rFonts w:ascii="Arial" w:hAnsi="Arial" w:cs="Arial"/>
          <w:sz w:val="24"/>
          <w:szCs w:val="24"/>
        </w:rPr>
      </w:pPr>
      <w:r w:rsidRPr="009C5A6B">
        <w:rPr>
          <w:rFonts w:ascii="Arial" w:hAnsi="Arial" w:cs="Arial"/>
          <w:sz w:val="24"/>
          <w:szCs w:val="24"/>
        </w:rPr>
        <w:t>Estados Unidos de América En Estados Unidos de América, la legislación estatal ha elaborado diversas fórmulas para sancionar las llamadas de emergencia falsas o que tienen un fin distinto que procurar ayuda de un organismo público de emergencia. En algunos estados, se sanciona directamente como delito menor (misde meanor) , mientras que en otros, determinadas conductas, como la reincidencia o la ocurrencia de lesiones o muerte de personas derivadas directamente del operativo de emergencias, aumentan la penalidad, calificándolo de delito grave (felony).</w:t>
      </w:r>
    </w:p>
    <w:p w:rsidR="009B013A" w:rsidRPr="009B013A" w:rsidRDefault="009B013A" w:rsidP="009B013A">
      <w:pPr>
        <w:pStyle w:val="Prrafodelista"/>
        <w:rPr>
          <w:rFonts w:ascii="Arial" w:hAnsi="Arial" w:cs="Arial"/>
          <w:sz w:val="24"/>
          <w:szCs w:val="24"/>
        </w:rPr>
      </w:pPr>
    </w:p>
    <w:p w:rsidR="000F38D6" w:rsidRDefault="000F38D6" w:rsidP="00F5725B">
      <w:pPr>
        <w:pStyle w:val="Prrafodelista"/>
        <w:spacing w:line="360" w:lineRule="auto"/>
        <w:ind w:left="1069"/>
        <w:jc w:val="both"/>
        <w:rPr>
          <w:rFonts w:ascii="Arial" w:hAnsi="Arial" w:cs="Arial"/>
          <w:sz w:val="24"/>
          <w:szCs w:val="24"/>
        </w:rPr>
      </w:pPr>
      <w:r w:rsidRPr="009C5A6B">
        <w:rPr>
          <w:rFonts w:ascii="Arial" w:hAnsi="Arial" w:cs="Arial"/>
          <w:sz w:val="24"/>
          <w:szCs w:val="24"/>
        </w:rPr>
        <w:t>En algunos estados, se sanciona directamente como delito menor (misde meanor) , mientras que en otros, determinadas conductas, como la reincidencia o la ocurrencia de lesiones o muerte de personas derivadas directamente del operativo de emergencias, aumentan la penalidad, calificándolo de delito grave (felony). a. Estado de Hawaii En el Estado de Hawaii, el Código Penal, en su artículo 710-1014, sanciona como delito menor, a propósito de las “Ofensas contra la Administración Pública”, el mal uso o uso indebido del servicio de emergencias 911. La ley califica como “uso indebido” la llamada que una persona realiza al número 911, a sabiendas de que causa una falsa alarma, o la realización de una denuncia falsa, ignorando negligentemente el riesgo de que un organismo de seguridad pública (policía, bomberos, servicios médicos de emergencia, o la agencia de ayuda de protección civil) responda enviando a los servicios de emergencia. De acuerdo a la historia de la ley, el legislador de la época consideró que esta norma impediría que las agencias de seguridad pública perdieran su tiempo en falsas alarmas y así garantizar que las solicitudes de emergencia legítimas no se vieran obstaculizados por el abuso del sistema de emergencia. La sanción para este tipo de delitos es prisión hasta por un plazo máximo de un año (artículo 701-107) y multa de hasta 2 mil dólares. b. Estado de Florida La legislación del estado de Florida (artículo 365.172, 13) sanciona como un delito menor las mismas conductas de la legislación de Hawaii, pero además ampliándola a quien a sabiendas use o intente usar este servicio para un propósito que no sea obtener ayuda para la seguridad pública, o que use o intente usar este servicio, con el fin de evitar cualquier cobro por el servicio. Después de una cuarta reincidencia, se sanciona como un delito grave de tercer grado. Las sanciones varían según múltiples circunstancias (reincidencia, gravedad del delito, entre otras) e incluyen prisión y multa (artículos 775.081 a 775.083).</w:t>
      </w:r>
    </w:p>
    <w:p w:rsidR="000F38D6" w:rsidRPr="009C5A6B" w:rsidRDefault="000F38D6" w:rsidP="00F5725B">
      <w:pPr>
        <w:pStyle w:val="Prrafodelista"/>
        <w:spacing w:line="360" w:lineRule="auto"/>
        <w:ind w:left="1069"/>
        <w:jc w:val="both"/>
        <w:rPr>
          <w:rFonts w:ascii="Arial" w:hAnsi="Arial" w:cs="Arial"/>
          <w:sz w:val="24"/>
          <w:szCs w:val="24"/>
        </w:rPr>
      </w:pPr>
    </w:p>
    <w:p w:rsidR="000F38D6" w:rsidRPr="009C5A6B" w:rsidRDefault="000F38D6" w:rsidP="00F5725B">
      <w:pPr>
        <w:pStyle w:val="Prrafodelista"/>
        <w:numPr>
          <w:ilvl w:val="0"/>
          <w:numId w:val="33"/>
        </w:numPr>
        <w:spacing w:line="360" w:lineRule="auto"/>
        <w:jc w:val="both"/>
        <w:rPr>
          <w:rFonts w:ascii="Arial" w:hAnsi="Arial" w:cs="Arial"/>
          <w:b/>
          <w:sz w:val="24"/>
          <w:szCs w:val="24"/>
        </w:rPr>
      </w:pPr>
      <w:r w:rsidRPr="009C5A6B">
        <w:rPr>
          <w:rFonts w:ascii="Arial" w:hAnsi="Arial" w:cs="Arial"/>
          <w:sz w:val="24"/>
          <w:szCs w:val="24"/>
        </w:rPr>
        <w:t>España: No existen sanciones a nivel nacional respecto de las llamadas de emergencia falsas, pero sí hay ejemplos a nivel de comunidades autónomas. 4. Comunidad Valenciana La Ley 13/2010, de 23 de noviembre, de la Generalitat, de Protección Civil y Gestión de Emergencias, entre otras materias, reguló el mal uso del teléfono de emergencias “1·1·2 Comunitat Valenciana”, estableciendo que las llamadas falsas, abusivas, insultantes, amenazadoras o jocosas constituyen una infracción administrativa, pero también serán comunicadas al Ministerio Fiscal por si hubiere responsabilidad penal, en el caso de provocar una deficiente atención de otros avisos reales de emergencia. Asimismo, identifica sobre quién recae la responsabilidad de dichas infracciones. En particular, el artículo 55 dispone que la responsabilidad por efectuar una llamada falsa, abusiva, insultante, amenazadora o jocosa a dicho número recaiga directamente en el autor de la llamada. Si se trata de un menor o incapaz, responden solidariamente en el ámbito de la responsabilidad civil sus padres, tutores, acogedores o guardadores. Por último, si el autor de la llamada es un tercero con plena capacidad de obrar, distinto del titular de la línea o del terminal móvil, responderá el titular salvo que, cuando sea debidamente requerido en el oportuno procedimiento, identifique al responsable de la infracción. En los mismos supuestos, responderá el titular de la línea o del terminal móvil cuando no sea posible notificar la denuncia al autor de la infracción que aquél identifique, por causa imputable a dicho titular. En relación con las sanciones, la realización de estas llamadas es considerada una infracción leve, las que pasan a ser consideradas graves o muy graves si son reiteradas o si, por su naturaleza, ocasión o circunstancia, así son calificadas (artículo 76). Las infracciones muy graves se sancionan con multa de 150 mil 1 a 600 mil euros. Además, se ordenará la clausura temporal del centro, del local o de la instalación por término máximo de un año, siempre que el motivo por el que se sancionó se haya resuelto. Las infracciones graves se sancionan con multa de 6 mil 1 a 150 mil euros. Además, podrá ser ordenada la clausura temporal del centro, local o instalación, o la suspensión temporal de las actividades de riesgo por un término máximo de 6 meses, siempre que el motivo por el que se sancionó se haya resuelto. Por último, las infracciones leves se sancionan con multa de hasta 6.000 euros. Las sanciones se gradúan de acuerdo con la gravedad del hecho constitutivo de la infracción, considerando la incidencia en la seguridad, los daños y perjuicios producidos, el riesgo objetivo causado a bienes o personas, la relevancia externa de la conducta infractora, la existencia de intencionalidad y la reincidencia (artículo 77).</w:t>
      </w:r>
    </w:p>
    <w:p w:rsidR="000F38D6" w:rsidRPr="000F38D6" w:rsidRDefault="000F38D6" w:rsidP="00F5725B">
      <w:pPr>
        <w:spacing w:line="360" w:lineRule="auto"/>
        <w:ind w:firstLine="709"/>
        <w:jc w:val="both"/>
        <w:rPr>
          <w:rFonts w:ascii="Arial" w:hAnsi="Arial" w:cs="Arial"/>
          <w:sz w:val="24"/>
          <w:szCs w:val="24"/>
        </w:rPr>
      </w:pPr>
    </w:p>
    <w:p w:rsidR="00D55D01" w:rsidRDefault="000F38D6" w:rsidP="00F5725B">
      <w:pPr>
        <w:spacing w:line="360" w:lineRule="auto"/>
        <w:ind w:firstLine="709"/>
        <w:jc w:val="both"/>
        <w:rPr>
          <w:rFonts w:ascii="Arial" w:hAnsi="Arial" w:cs="Arial"/>
          <w:sz w:val="24"/>
          <w:szCs w:val="24"/>
        </w:rPr>
      </w:pPr>
      <w:r w:rsidRPr="000F38D6">
        <w:rPr>
          <w:rFonts w:ascii="Arial" w:hAnsi="Arial" w:cs="Arial"/>
          <w:b/>
          <w:sz w:val="24"/>
          <w:szCs w:val="24"/>
        </w:rPr>
        <w:t>SEXTA.</w:t>
      </w:r>
      <w:r>
        <w:rPr>
          <w:rFonts w:ascii="Arial" w:hAnsi="Arial" w:cs="Arial"/>
          <w:sz w:val="24"/>
          <w:szCs w:val="24"/>
        </w:rPr>
        <w:t xml:space="preserve"> </w:t>
      </w:r>
      <w:r w:rsidR="00D55D01" w:rsidRPr="00777054">
        <w:rPr>
          <w:rFonts w:ascii="Arial" w:hAnsi="Arial" w:cs="Arial"/>
          <w:sz w:val="24"/>
          <w:szCs w:val="24"/>
        </w:rPr>
        <w:t>Si bien es cierto que actualmente nuestro Estado es de los más seguros del país, debemos emprender acciones que garanticen la posibilidad de mantener los niveles de seguridad de los que goza hoy en día la ciudadanía yucateca.</w:t>
      </w:r>
    </w:p>
    <w:p w:rsidR="000F38D6" w:rsidRPr="00777054" w:rsidRDefault="000F38D6" w:rsidP="00F5725B">
      <w:pPr>
        <w:spacing w:line="360" w:lineRule="auto"/>
        <w:ind w:firstLine="709"/>
        <w:jc w:val="both"/>
        <w:rPr>
          <w:rFonts w:ascii="Arial" w:hAnsi="Arial" w:cs="Arial"/>
          <w:sz w:val="24"/>
          <w:szCs w:val="24"/>
        </w:rPr>
      </w:pPr>
    </w:p>
    <w:p w:rsidR="003F6CB9" w:rsidRPr="00777054" w:rsidRDefault="003F6CB9" w:rsidP="00F5725B">
      <w:pPr>
        <w:spacing w:line="360" w:lineRule="auto"/>
        <w:ind w:firstLine="709"/>
        <w:jc w:val="both"/>
        <w:rPr>
          <w:rFonts w:ascii="Arial" w:hAnsi="Arial" w:cs="Arial"/>
          <w:sz w:val="24"/>
          <w:szCs w:val="24"/>
        </w:rPr>
      </w:pPr>
      <w:r w:rsidRPr="00777054">
        <w:rPr>
          <w:rFonts w:ascii="Arial" w:hAnsi="Arial" w:cs="Arial"/>
          <w:sz w:val="24"/>
          <w:szCs w:val="24"/>
        </w:rPr>
        <w:t xml:space="preserve">Sin permitir que los recursos con los que se cuenta actualmente sean dilapidados o desperdiciados en bromas o malas intenciones de ciudadanos que hacen un mal uso de forma consciente o inconsciente de tal sistema de emergencia, </w:t>
      </w:r>
    </w:p>
    <w:p w:rsidR="003F6CB9" w:rsidRPr="00777054" w:rsidRDefault="003F6CB9" w:rsidP="00F5725B">
      <w:pPr>
        <w:spacing w:line="360" w:lineRule="auto"/>
        <w:ind w:firstLine="709"/>
        <w:jc w:val="both"/>
        <w:rPr>
          <w:rFonts w:ascii="Arial" w:hAnsi="Arial" w:cs="Arial"/>
          <w:sz w:val="24"/>
          <w:szCs w:val="24"/>
        </w:rPr>
      </w:pPr>
    </w:p>
    <w:p w:rsidR="00D55D01" w:rsidRPr="00777054" w:rsidRDefault="003F6CB9" w:rsidP="00F5725B">
      <w:pPr>
        <w:spacing w:line="360" w:lineRule="auto"/>
        <w:ind w:firstLine="709"/>
        <w:jc w:val="both"/>
        <w:rPr>
          <w:rFonts w:ascii="Arial" w:hAnsi="Arial" w:cs="Arial"/>
          <w:sz w:val="24"/>
          <w:szCs w:val="24"/>
        </w:rPr>
      </w:pPr>
      <w:r w:rsidRPr="00777054">
        <w:rPr>
          <w:rFonts w:ascii="Arial" w:hAnsi="Arial" w:cs="Arial"/>
          <w:sz w:val="24"/>
          <w:szCs w:val="24"/>
        </w:rPr>
        <w:t>E</w:t>
      </w:r>
      <w:r w:rsidR="00D55D01" w:rsidRPr="00777054">
        <w:rPr>
          <w:rFonts w:ascii="Arial" w:hAnsi="Arial" w:cs="Arial"/>
          <w:sz w:val="24"/>
          <w:szCs w:val="24"/>
        </w:rPr>
        <w:t>llo implica tener un marco jurídico actualizado, en el que aumentemos los niveles d</w:t>
      </w:r>
      <w:r w:rsidRPr="00777054">
        <w:rPr>
          <w:rFonts w:ascii="Arial" w:hAnsi="Arial" w:cs="Arial"/>
          <w:sz w:val="24"/>
          <w:szCs w:val="24"/>
        </w:rPr>
        <w:t>e certeza jurídica en el Estado, como lo propone la iniciativa que se dictamina.</w:t>
      </w:r>
    </w:p>
    <w:p w:rsidR="00D55D01" w:rsidRPr="00777054" w:rsidRDefault="00D55D01" w:rsidP="00F5725B">
      <w:pPr>
        <w:spacing w:line="360" w:lineRule="auto"/>
        <w:ind w:firstLine="709"/>
        <w:jc w:val="both"/>
        <w:rPr>
          <w:rFonts w:ascii="Arial" w:hAnsi="Arial" w:cs="Arial"/>
          <w:sz w:val="24"/>
          <w:szCs w:val="24"/>
        </w:rPr>
      </w:pPr>
    </w:p>
    <w:p w:rsidR="00D55D01" w:rsidRPr="00777054" w:rsidRDefault="00D55D01" w:rsidP="00F5725B">
      <w:pPr>
        <w:spacing w:line="360" w:lineRule="auto"/>
        <w:ind w:firstLine="709"/>
        <w:jc w:val="both"/>
        <w:rPr>
          <w:rFonts w:ascii="Arial" w:hAnsi="Arial" w:cs="Arial"/>
          <w:sz w:val="24"/>
          <w:szCs w:val="24"/>
        </w:rPr>
      </w:pPr>
      <w:r w:rsidRPr="00777054">
        <w:rPr>
          <w:rFonts w:ascii="Arial" w:hAnsi="Arial" w:cs="Arial"/>
          <w:sz w:val="24"/>
          <w:szCs w:val="24"/>
        </w:rPr>
        <w:t>El estado de Yucatán es considerado el más pacífico del país, al ocupar la primera posición en el Índice de Paz México (IPM) 2017, elaborado y publicado por el Instituto para la Economía y la Paz (IEP), que se encarga de medir cinco indicadores en esta materia en l</w:t>
      </w:r>
      <w:r w:rsidR="0099479C">
        <w:rPr>
          <w:rFonts w:ascii="Arial" w:hAnsi="Arial" w:cs="Arial"/>
          <w:sz w:val="24"/>
          <w:szCs w:val="24"/>
        </w:rPr>
        <w:t xml:space="preserve">as 32 entidades de la República y mantenerlo en esa situación requiere de acciones o inhibir las malas acciones como resulta en el espíritu de la propuesta </w:t>
      </w:r>
      <w:r w:rsidR="0099479C" w:rsidRPr="00777054">
        <w:rPr>
          <w:rFonts w:ascii="Arial" w:hAnsi="Arial" w:cs="Arial"/>
          <w:sz w:val="24"/>
          <w:szCs w:val="24"/>
        </w:rPr>
        <w:t>al ser un mecanismo de inhibición ante el posible infractor que haga mal u</w:t>
      </w:r>
      <w:r w:rsidR="0099479C">
        <w:rPr>
          <w:rFonts w:ascii="Arial" w:hAnsi="Arial" w:cs="Arial"/>
          <w:sz w:val="24"/>
          <w:szCs w:val="24"/>
        </w:rPr>
        <w:t>so del sistema de emergencia 911.</w:t>
      </w:r>
    </w:p>
    <w:p w:rsidR="00D55D01" w:rsidRPr="00777054" w:rsidRDefault="00D55D01" w:rsidP="00F5725B">
      <w:pPr>
        <w:spacing w:line="360" w:lineRule="auto"/>
        <w:jc w:val="both"/>
        <w:rPr>
          <w:rFonts w:ascii="Arial" w:hAnsi="Arial" w:cs="Arial"/>
          <w:b/>
          <w:sz w:val="24"/>
          <w:szCs w:val="24"/>
        </w:rPr>
      </w:pPr>
    </w:p>
    <w:p w:rsidR="00A610C4" w:rsidRPr="00777054" w:rsidRDefault="00A26A70" w:rsidP="00F5725B">
      <w:pPr>
        <w:spacing w:line="360" w:lineRule="auto"/>
        <w:ind w:firstLine="709"/>
        <w:jc w:val="both"/>
        <w:rPr>
          <w:rFonts w:ascii="Arial" w:hAnsi="Arial" w:cs="Arial"/>
          <w:sz w:val="24"/>
          <w:szCs w:val="24"/>
        </w:rPr>
      </w:pPr>
      <w:r w:rsidRPr="00777054">
        <w:rPr>
          <w:rFonts w:ascii="Arial" w:hAnsi="Arial" w:cs="Arial"/>
          <w:sz w:val="24"/>
          <w:szCs w:val="24"/>
        </w:rPr>
        <w:t xml:space="preserve">Por todo </w:t>
      </w:r>
      <w:r w:rsidR="00D55D01" w:rsidRPr="00777054">
        <w:rPr>
          <w:rFonts w:ascii="Arial" w:hAnsi="Arial" w:cs="Arial"/>
          <w:sz w:val="24"/>
          <w:szCs w:val="24"/>
        </w:rPr>
        <w:t>lo anterior</w:t>
      </w:r>
      <w:r w:rsidRPr="00777054">
        <w:rPr>
          <w:rFonts w:ascii="Arial" w:hAnsi="Arial" w:cs="Arial"/>
          <w:sz w:val="24"/>
          <w:szCs w:val="24"/>
        </w:rPr>
        <w:t xml:space="preserve"> se</w:t>
      </w:r>
      <w:r w:rsidR="00CF60D5" w:rsidRPr="00777054">
        <w:rPr>
          <w:rFonts w:ascii="Arial" w:hAnsi="Arial" w:cs="Arial"/>
          <w:sz w:val="24"/>
          <w:szCs w:val="24"/>
        </w:rPr>
        <w:t xml:space="preserve"> desprende que la presente iniciativa</w:t>
      </w:r>
      <w:r w:rsidRPr="00777054">
        <w:rPr>
          <w:rFonts w:ascii="Arial" w:hAnsi="Arial" w:cs="Arial"/>
          <w:sz w:val="24"/>
          <w:szCs w:val="24"/>
        </w:rPr>
        <w:t xml:space="preserve"> pretende que las instituciones de seguridad públi</w:t>
      </w:r>
      <w:r w:rsidR="004017F3" w:rsidRPr="00777054">
        <w:rPr>
          <w:rFonts w:ascii="Arial" w:hAnsi="Arial" w:cs="Arial"/>
          <w:sz w:val="24"/>
          <w:szCs w:val="24"/>
        </w:rPr>
        <w:t xml:space="preserve">ca </w:t>
      </w:r>
      <w:r w:rsidR="00CF60D5" w:rsidRPr="00777054">
        <w:rPr>
          <w:rFonts w:ascii="Arial" w:hAnsi="Arial" w:cs="Arial"/>
          <w:sz w:val="24"/>
          <w:szCs w:val="24"/>
        </w:rPr>
        <w:t>enfoquen</w:t>
      </w:r>
      <w:r w:rsidR="003F6CB9" w:rsidRPr="00777054">
        <w:rPr>
          <w:rFonts w:ascii="Arial" w:hAnsi="Arial" w:cs="Arial"/>
          <w:sz w:val="24"/>
          <w:szCs w:val="24"/>
        </w:rPr>
        <w:t xml:space="preserve"> sus recursos materiales y humanos en atender aquellas llamadas de auxilio que ameriten la intervención de los mecanismos de segur</w:t>
      </w:r>
      <w:r w:rsidR="00CF60D5" w:rsidRPr="00777054">
        <w:rPr>
          <w:rFonts w:ascii="Arial" w:hAnsi="Arial" w:cs="Arial"/>
          <w:sz w:val="24"/>
          <w:szCs w:val="24"/>
        </w:rPr>
        <w:t>idad y de emergencias.</w:t>
      </w:r>
    </w:p>
    <w:p w:rsidR="00CF60D5" w:rsidRPr="00777054" w:rsidRDefault="00CF60D5" w:rsidP="00F5725B">
      <w:pPr>
        <w:spacing w:line="360" w:lineRule="auto"/>
        <w:ind w:firstLine="709"/>
        <w:jc w:val="both"/>
        <w:rPr>
          <w:rFonts w:ascii="Arial" w:hAnsi="Arial" w:cs="Arial"/>
          <w:sz w:val="24"/>
          <w:szCs w:val="24"/>
        </w:rPr>
      </w:pPr>
    </w:p>
    <w:p w:rsidR="003F6CB9" w:rsidRPr="00777054" w:rsidRDefault="003F6CB9" w:rsidP="00F5725B">
      <w:pPr>
        <w:spacing w:line="360" w:lineRule="auto"/>
        <w:ind w:firstLine="709"/>
        <w:jc w:val="both"/>
        <w:rPr>
          <w:rFonts w:ascii="Arial" w:hAnsi="Arial" w:cs="Arial"/>
          <w:sz w:val="24"/>
          <w:szCs w:val="24"/>
        </w:rPr>
      </w:pPr>
      <w:r w:rsidRPr="00777054">
        <w:rPr>
          <w:rFonts w:ascii="Arial" w:hAnsi="Arial" w:cs="Arial"/>
          <w:sz w:val="24"/>
          <w:szCs w:val="24"/>
        </w:rPr>
        <w:t>En ese sentido la propuesta de regular con ciertas medidas de sanción</w:t>
      </w:r>
      <w:r w:rsidR="0099479C">
        <w:rPr>
          <w:rFonts w:ascii="Arial" w:hAnsi="Arial" w:cs="Arial"/>
          <w:sz w:val="24"/>
          <w:szCs w:val="24"/>
        </w:rPr>
        <w:t xml:space="preserve"> como el arresto por 24 y hasta 36 horas a los individuos de</w:t>
      </w:r>
      <w:r w:rsidRPr="00777054">
        <w:rPr>
          <w:rFonts w:ascii="Arial" w:hAnsi="Arial" w:cs="Arial"/>
          <w:sz w:val="24"/>
          <w:szCs w:val="24"/>
        </w:rPr>
        <w:t xml:space="preserve"> la población yucateca</w:t>
      </w:r>
      <w:r w:rsidR="0099479C">
        <w:rPr>
          <w:rFonts w:ascii="Arial" w:hAnsi="Arial" w:cs="Arial"/>
          <w:sz w:val="24"/>
          <w:szCs w:val="24"/>
        </w:rPr>
        <w:t>,</w:t>
      </w:r>
      <w:r w:rsidRPr="00777054">
        <w:rPr>
          <w:rFonts w:ascii="Arial" w:hAnsi="Arial" w:cs="Arial"/>
          <w:sz w:val="24"/>
          <w:szCs w:val="24"/>
        </w:rPr>
        <w:t xml:space="preserve"> </w:t>
      </w:r>
      <w:r w:rsidR="00A610C4" w:rsidRPr="00777054">
        <w:rPr>
          <w:rFonts w:ascii="Arial" w:hAnsi="Arial" w:cs="Arial"/>
          <w:sz w:val="24"/>
          <w:szCs w:val="24"/>
        </w:rPr>
        <w:t>permitirá evitar</w:t>
      </w:r>
      <w:r w:rsidR="0099479C">
        <w:rPr>
          <w:rFonts w:ascii="Arial" w:hAnsi="Arial" w:cs="Arial"/>
          <w:sz w:val="24"/>
          <w:szCs w:val="24"/>
        </w:rPr>
        <w:t xml:space="preserve"> distraer y ocupar recursos innecesarios</w:t>
      </w:r>
      <w:r w:rsidR="00CF60D5" w:rsidRPr="00777054">
        <w:rPr>
          <w:rFonts w:ascii="Arial" w:hAnsi="Arial" w:cs="Arial"/>
          <w:sz w:val="24"/>
          <w:szCs w:val="24"/>
        </w:rPr>
        <w:t xml:space="preserve"> en llamadas indebidas o falsas, generando el riesgo latente</w:t>
      </w:r>
      <w:r w:rsidR="0099479C">
        <w:rPr>
          <w:rFonts w:ascii="Arial" w:hAnsi="Arial" w:cs="Arial"/>
          <w:sz w:val="24"/>
          <w:szCs w:val="24"/>
        </w:rPr>
        <w:t xml:space="preserve"> de no atender una llamada real o impedir</w:t>
      </w:r>
      <w:r w:rsidR="00CF60D5" w:rsidRPr="00777054">
        <w:rPr>
          <w:rFonts w:ascii="Arial" w:hAnsi="Arial" w:cs="Arial"/>
          <w:sz w:val="24"/>
          <w:szCs w:val="24"/>
        </w:rPr>
        <w:t xml:space="preserve"> que la ayuda solicitada auxilie de manera oportuna a quien s</w:t>
      </w:r>
      <w:r w:rsidR="00A16074" w:rsidRPr="00777054">
        <w:rPr>
          <w:rFonts w:ascii="Arial" w:hAnsi="Arial" w:cs="Arial"/>
          <w:sz w:val="24"/>
          <w:szCs w:val="24"/>
        </w:rPr>
        <w:t>í lo necesita</w:t>
      </w:r>
      <w:r w:rsidR="0099479C">
        <w:rPr>
          <w:rFonts w:ascii="Arial" w:hAnsi="Arial" w:cs="Arial"/>
          <w:sz w:val="24"/>
          <w:szCs w:val="24"/>
        </w:rPr>
        <w:t>.</w:t>
      </w:r>
    </w:p>
    <w:p w:rsidR="00A610C4" w:rsidRPr="00777054" w:rsidRDefault="00A610C4" w:rsidP="00F5725B">
      <w:pPr>
        <w:spacing w:line="360" w:lineRule="auto"/>
        <w:ind w:firstLine="709"/>
        <w:jc w:val="both"/>
        <w:rPr>
          <w:rFonts w:ascii="Arial" w:hAnsi="Arial" w:cs="Arial"/>
          <w:sz w:val="24"/>
          <w:szCs w:val="24"/>
        </w:rPr>
      </w:pPr>
    </w:p>
    <w:p w:rsidR="00A610C4" w:rsidRPr="00777054" w:rsidRDefault="0099479C" w:rsidP="00F5725B">
      <w:pPr>
        <w:spacing w:line="360" w:lineRule="auto"/>
        <w:ind w:firstLine="709"/>
        <w:jc w:val="both"/>
        <w:rPr>
          <w:rFonts w:ascii="Arial" w:hAnsi="Arial" w:cs="Arial"/>
          <w:sz w:val="24"/>
          <w:szCs w:val="24"/>
        </w:rPr>
      </w:pPr>
      <w:r>
        <w:rPr>
          <w:rFonts w:ascii="Arial" w:hAnsi="Arial" w:cs="Arial"/>
          <w:sz w:val="24"/>
          <w:szCs w:val="24"/>
        </w:rPr>
        <w:t>Esto,</w:t>
      </w:r>
      <w:r w:rsidR="00A610C4" w:rsidRPr="00777054">
        <w:rPr>
          <w:rFonts w:ascii="Arial" w:hAnsi="Arial" w:cs="Arial"/>
          <w:sz w:val="24"/>
          <w:szCs w:val="24"/>
        </w:rPr>
        <w:t xml:space="preserve"> también conlleva a generar una mayor conciencia en el buen uso y aprovechamiento de los sistemas</w:t>
      </w:r>
      <w:r w:rsidR="00CF60D5" w:rsidRPr="00777054">
        <w:rPr>
          <w:rFonts w:ascii="Arial" w:hAnsi="Arial" w:cs="Arial"/>
          <w:sz w:val="24"/>
          <w:szCs w:val="24"/>
        </w:rPr>
        <w:t xml:space="preserve"> de emergencia realizados mediante llamadas de auxilio.</w:t>
      </w:r>
    </w:p>
    <w:p w:rsidR="00A610C4" w:rsidRPr="00777054" w:rsidRDefault="00A610C4" w:rsidP="00F5725B">
      <w:pPr>
        <w:spacing w:line="360" w:lineRule="auto"/>
        <w:ind w:firstLine="709"/>
        <w:jc w:val="both"/>
        <w:rPr>
          <w:rFonts w:ascii="Arial" w:hAnsi="Arial" w:cs="Arial"/>
          <w:sz w:val="24"/>
          <w:szCs w:val="24"/>
        </w:rPr>
      </w:pPr>
    </w:p>
    <w:p w:rsidR="00F27156" w:rsidRPr="00777054" w:rsidRDefault="00777054" w:rsidP="00F5725B">
      <w:pPr>
        <w:spacing w:line="360" w:lineRule="auto"/>
        <w:ind w:firstLine="709"/>
        <w:jc w:val="both"/>
        <w:rPr>
          <w:rFonts w:ascii="Arial" w:hAnsi="Arial" w:cs="Arial"/>
          <w:sz w:val="24"/>
          <w:szCs w:val="24"/>
        </w:rPr>
      </w:pPr>
      <w:r w:rsidRPr="00777054">
        <w:rPr>
          <w:rFonts w:ascii="Arial" w:hAnsi="Arial" w:cs="Arial"/>
          <w:sz w:val="24"/>
          <w:szCs w:val="24"/>
        </w:rPr>
        <w:t>Y por otro lado</w:t>
      </w:r>
      <w:r w:rsidR="0099479C">
        <w:rPr>
          <w:rFonts w:ascii="Arial" w:hAnsi="Arial" w:cs="Arial"/>
          <w:sz w:val="24"/>
          <w:szCs w:val="24"/>
        </w:rPr>
        <w:t>,</w:t>
      </w:r>
      <w:r w:rsidR="009D1BB8" w:rsidRPr="009D1BB8">
        <w:t xml:space="preserve"> </w:t>
      </w:r>
      <w:r w:rsidR="009D1BB8">
        <w:rPr>
          <w:rFonts w:ascii="Arial" w:hAnsi="Arial" w:cs="Arial"/>
          <w:sz w:val="24"/>
          <w:szCs w:val="24"/>
        </w:rPr>
        <w:t>c</w:t>
      </w:r>
      <w:r w:rsidR="009D1BB8" w:rsidRPr="009D1BB8">
        <w:rPr>
          <w:rFonts w:ascii="Arial" w:hAnsi="Arial" w:cs="Arial"/>
          <w:sz w:val="24"/>
          <w:szCs w:val="24"/>
        </w:rPr>
        <w:t>uando una persona hace una llamada de broma o reporta hechos falsos no sólo se desperdician importantes recursos públicos, sino que se pone en riesgo la vida de otras personas que verdaderamente enfrentan una emergencia en la que se encuentra en peligro su vida o su patrimonio. Este tipo de acciones siempre producen daños o perjuicios. Si el operador detecta que se trata de una llamada de broma o falsa, en ese lapso de tiempo un verdadero llamado de auxilio puede estar esperando respuesta, con lo que se atenta contra el derecho a la vida de esa persona. Cuando se llegan a movilizar los servicios de emergencia, se provoca una pérdida todavía mayor, al concretarse el traslado del personal, vehículos y equipo sin ninguna necesidad.</w:t>
      </w:r>
      <w:r w:rsidRPr="00777054">
        <w:rPr>
          <w:rFonts w:ascii="Arial" w:hAnsi="Arial" w:cs="Arial"/>
          <w:sz w:val="24"/>
          <w:szCs w:val="24"/>
        </w:rPr>
        <w:t xml:space="preserve"> </w:t>
      </w:r>
    </w:p>
    <w:p w:rsidR="00F27156" w:rsidRDefault="00F27156" w:rsidP="00F5725B">
      <w:pPr>
        <w:spacing w:line="360" w:lineRule="auto"/>
        <w:ind w:firstLine="709"/>
        <w:jc w:val="both"/>
        <w:rPr>
          <w:rFonts w:ascii="Arial" w:hAnsi="Arial" w:cs="Arial"/>
          <w:sz w:val="24"/>
          <w:szCs w:val="24"/>
        </w:rPr>
      </w:pPr>
    </w:p>
    <w:p w:rsidR="009D1BB8" w:rsidRDefault="009D1BB8" w:rsidP="00F5725B">
      <w:pPr>
        <w:spacing w:line="360" w:lineRule="auto"/>
        <w:ind w:firstLine="709"/>
        <w:jc w:val="both"/>
        <w:rPr>
          <w:rFonts w:ascii="Arial" w:hAnsi="Arial" w:cs="Arial"/>
          <w:sz w:val="24"/>
          <w:szCs w:val="24"/>
        </w:rPr>
      </w:pPr>
      <w:r w:rsidRPr="009D1BB8">
        <w:rPr>
          <w:rFonts w:ascii="Arial" w:hAnsi="Arial" w:cs="Arial"/>
          <w:sz w:val="24"/>
          <w:szCs w:val="24"/>
        </w:rPr>
        <w:t>Sólo para darnos una idea de las pérdidas generadas por las llamadas de broma, de acuerdo con la Cruz Roja Mexicana, la movilización de una ambulancia tiene un costo aproximado de 3 mil 500 pesos mexicanos. Si este</w:t>
      </w:r>
      <w:r>
        <w:rPr>
          <w:rFonts w:ascii="Arial" w:hAnsi="Arial" w:cs="Arial"/>
          <w:sz w:val="24"/>
          <w:szCs w:val="24"/>
        </w:rPr>
        <w:t xml:space="preserve"> </w:t>
      </w:r>
      <w:r w:rsidRPr="009D1BB8">
        <w:rPr>
          <w:rFonts w:ascii="Arial" w:hAnsi="Arial" w:cs="Arial"/>
          <w:sz w:val="24"/>
          <w:szCs w:val="24"/>
        </w:rPr>
        <w:t>factor lo multiplicamos por las miles de llamadas falsas que logran concretarse, el daño patrimonial para el Estado es de un alto costo, por lo que</w:t>
      </w:r>
      <w:r>
        <w:rPr>
          <w:rFonts w:ascii="Arial" w:hAnsi="Arial" w:cs="Arial"/>
          <w:sz w:val="24"/>
          <w:szCs w:val="24"/>
        </w:rPr>
        <w:t xml:space="preserve"> el contenido de la presente iniciativa</w:t>
      </w:r>
      <w:r w:rsidRPr="009D1BB8">
        <w:rPr>
          <w:rFonts w:ascii="Arial" w:hAnsi="Arial" w:cs="Arial"/>
          <w:sz w:val="24"/>
          <w:szCs w:val="24"/>
        </w:rPr>
        <w:t xml:space="preserve"> resulta completamente injustificable.</w:t>
      </w:r>
    </w:p>
    <w:p w:rsidR="009D1BB8" w:rsidRPr="0047258A" w:rsidRDefault="009D1BB8" w:rsidP="0047258A">
      <w:pPr>
        <w:spacing w:line="360" w:lineRule="auto"/>
        <w:ind w:firstLine="709"/>
        <w:jc w:val="both"/>
        <w:rPr>
          <w:rFonts w:ascii="Arial" w:hAnsi="Arial" w:cs="Arial"/>
          <w:sz w:val="24"/>
          <w:szCs w:val="24"/>
        </w:rPr>
      </w:pPr>
    </w:p>
    <w:p w:rsidR="0047258A" w:rsidRPr="0047258A" w:rsidRDefault="0047258A" w:rsidP="0047258A">
      <w:pPr>
        <w:spacing w:line="360" w:lineRule="auto"/>
        <w:jc w:val="both"/>
        <w:rPr>
          <w:rFonts w:ascii="Arial" w:hAnsi="Arial" w:cs="Arial"/>
          <w:b/>
          <w:sz w:val="24"/>
          <w:szCs w:val="24"/>
        </w:rPr>
      </w:pPr>
      <w:r>
        <w:rPr>
          <w:rFonts w:ascii="Arial" w:hAnsi="Arial" w:cs="Arial"/>
          <w:b/>
          <w:sz w:val="24"/>
          <w:szCs w:val="24"/>
        </w:rPr>
        <w:tab/>
      </w:r>
      <w:r w:rsidRPr="0047258A">
        <w:rPr>
          <w:rFonts w:ascii="Arial" w:hAnsi="Arial" w:cs="Arial"/>
          <w:b/>
          <w:sz w:val="24"/>
          <w:szCs w:val="24"/>
        </w:rPr>
        <w:t>SÉPTIMA.</w:t>
      </w:r>
      <w:r w:rsidRPr="0047258A">
        <w:rPr>
          <w:rFonts w:ascii="Arial" w:hAnsi="Arial" w:cs="Arial"/>
          <w:sz w:val="24"/>
          <w:szCs w:val="24"/>
        </w:rPr>
        <w:t xml:space="preserve"> Por lo que de acuerdo a lo anteriormente señalado, consideramos viable el contenido de la iniciativa, objeto de este estudio legislativo, el cual nos permitirá </w:t>
      </w:r>
      <w:r>
        <w:rPr>
          <w:rFonts w:ascii="Arial" w:hAnsi="Arial" w:cs="Arial"/>
          <w:sz w:val="24"/>
          <w:szCs w:val="24"/>
        </w:rPr>
        <w:t>r</w:t>
      </w:r>
      <w:r w:rsidRPr="0047258A">
        <w:rPr>
          <w:rFonts w:ascii="Arial" w:hAnsi="Arial" w:cs="Arial"/>
          <w:sz w:val="24"/>
          <w:szCs w:val="24"/>
        </w:rPr>
        <w:t xml:space="preserve">egular ciertas medidas de sanción para generar en la población yucateca conciencia en el buen uso y aprovechamiento de los sistemas de emergencia telefónicos. </w:t>
      </w:r>
    </w:p>
    <w:p w:rsidR="0047258A" w:rsidRPr="0047258A" w:rsidRDefault="0047258A" w:rsidP="0047258A">
      <w:pPr>
        <w:pStyle w:val="NormalWeb"/>
        <w:spacing w:before="0" w:beforeAutospacing="0" w:after="0" w:afterAutospacing="0" w:line="360" w:lineRule="auto"/>
        <w:ind w:firstLine="708"/>
        <w:jc w:val="both"/>
        <w:rPr>
          <w:lang w:val="es-ES"/>
        </w:rPr>
      </w:pPr>
    </w:p>
    <w:p w:rsidR="0047258A" w:rsidRPr="0047258A" w:rsidRDefault="0047258A" w:rsidP="0047258A">
      <w:pPr>
        <w:spacing w:line="360" w:lineRule="auto"/>
        <w:ind w:firstLine="709"/>
        <w:jc w:val="both"/>
        <w:rPr>
          <w:rFonts w:ascii="Arial" w:hAnsi="Arial" w:cs="Arial"/>
          <w:sz w:val="24"/>
          <w:szCs w:val="24"/>
        </w:rPr>
      </w:pPr>
      <w:r w:rsidRPr="0047258A">
        <w:rPr>
          <w:rFonts w:ascii="Arial" w:hAnsi="Arial" w:cs="Arial"/>
          <w:sz w:val="24"/>
          <w:szCs w:val="24"/>
        </w:rPr>
        <w:t>Es de resaltar que, durante los trabajos de análisis de dicha iniciativa, en el seno de esta Comisión Permanente, se presentaron observaciones y aportaciones por parte de los integrantes de la Comisión dictaminadora así como de técnica legislativa que enriquecieron el contenido, proporcionando mayor certeza jurídica al texto propuesto.</w:t>
      </w:r>
    </w:p>
    <w:p w:rsidR="00D74A1C" w:rsidRPr="009B3699" w:rsidRDefault="00D74A1C" w:rsidP="00F5725B">
      <w:pPr>
        <w:spacing w:line="360" w:lineRule="auto"/>
        <w:ind w:firstLine="709"/>
        <w:jc w:val="both"/>
        <w:rPr>
          <w:rFonts w:ascii="Arial" w:hAnsi="Arial" w:cs="Arial"/>
          <w:sz w:val="24"/>
          <w:szCs w:val="24"/>
          <w:lang w:val="es-MX"/>
        </w:rPr>
      </w:pPr>
    </w:p>
    <w:p w:rsidR="00FA2B2D" w:rsidRPr="009B3699" w:rsidRDefault="00FA2B2D" w:rsidP="00F5725B">
      <w:pPr>
        <w:spacing w:line="360" w:lineRule="auto"/>
        <w:ind w:firstLine="709"/>
        <w:jc w:val="both"/>
        <w:rPr>
          <w:rFonts w:ascii="Arial" w:hAnsi="Arial" w:cs="Arial"/>
          <w:sz w:val="24"/>
          <w:szCs w:val="24"/>
        </w:rPr>
      </w:pPr>
      <w:r w:rsidRPr="009B3699">
        <w:rPr>
          <w:rFonts w:ascii="Arial" w:hAnsi="Arial" w:cs="Arial"/>
          <w:sz w:val="24"/>
          <w:szCs w:val="24"/>
        </w:rPr>
        <w:t>En tal virtud, con fundamento en los artículos 30 fracción V de la Constituci</w:t>
      </w:r>
      <w:r w:rsidR="00EE6FFC" w:rsidRPr="009B3699">
        <w:rPr>
          <w:rFonts w:ascii="Arial" w:hAnsi="Arial" w:cs="Arial"/>
          <w:sz w:val="24"/>
          <w:szCs w:val="24"/>
        </w:rPr>
        <w:t xml:space="preserve">ón Política, 18 y </w:t>
      </w:r>
      <w:r w:rsidR="00EE6FFC" w:rsidRPr="002157C4">
        <w:rPr>
          <w:rFonts w:ascii="Arial" w:hAnsi="Arial" w:cs="Arial"/>
          <w:sz w:val="24"/>
          <w:szCs w:val="24"/>
        </w:rPr>
        <w:t>43 fracción III</w:t>
      </w:r>
      <w:r w:rsidR="00F00E27" w:rsidRPr="002157C4">
        <w:rPr>
          <w:rFonts w:ascii="Arial" w:hAnsi="Arial" w:cs="Arial"/>
          <w:sz w:val="24"/>
          <w:szCs w:val="24"/>
        </w:rPr>
        <w:t>, inciso</w:t>
      </w:r>
      <w:r w:rsidR="00B617EB" w:rsidRPr="002157C4">
        <w:rPr>
          <w:rFonts w:ascii="Arial" w:hAnsi="Arial" w:cs="Arial"/>
          <w:sz w:val="24"/>
          <w:szCs w:val="24"/>
        </w:rPr>
        <w:t xml:space="preserve"> </w:t>
      </w:r>
      <w:r w:rsidR="00471E42" w:rsidRPr="002157C4">
        <w:rPr>
          <w:rFonts w:ascii="Arial" w:hAnsi="Arial" w:cs="Arial"/>
          <w:sz w:val="24"/>
          <w:szCs w:val="24"/>
        </w:rPr>
        <w:t>b</w:t>
      </w:r>
      <w:r w:rsidR="00F00E27" w:rsidRPr="002157C4">
        <w:rPr>
          <w:rFonts w:ascii="Arial" w:hAnsi="Arial" w:cs="Arial"/>
          <w:sz w:val="24"/>
          <w:szCs w:val="24"/>
        </w:rPr>
        <w:t>),</w:t>
      </w:r>
      <w:r w:rsidRPr="009B3699">
        <w:rPr>
          <w:rFonts w:ascii="Arial" w:hAnsi="Arial" w:cs="Arial"/>
          <w:sz w:val="24"/>
          <w:szCs w:val="24"/>
        </w:rPr>
        <w:t xml:space="preserve"> de la Ley de Gobierno del Poder Legislativo y 71 fracción II del Reglamento de la Ley de Gobi</w:t>
      </w:r>
      <w:r w:rsidR="00EE055E" w:rsidRPr="009B3699">
        <w:rPr>
          <w:rFonts w:ascii="Arial" w:hAnsi="Arial" w:cs="Arial"/>
          <w:sz w:val="24"/>
          <w:szCs w:val="24"/>
        </w:rPr>
        <w:t>erno del Poder Legislativo, todo</w:t>
      </w:r>
      <w:r w:rsidRPr="009B3699">
        <w:rPr>
          <w:rFonts w:ascii="Arial" w:hAnsi="Arial" w:cs="Arial"/>
          <w:sz w:val="24"/>
          <w:szCs w:val="24"/>
        </w:rPr>
        <w:t>s</w:t>
      </w:r>
      <w:r w:rsidR="00EE055E" w:rsidRPr="009B3699">
        <w:rPr>
          <w:rFonts w:ascii="Arial" w:hAnsi="Arial" w:cs="Arial"/>
          <w:sz w:val="24"/>
          <w:szCs w:val="24"/>
        </w:rPr>
        <w:t xml:space="preserve"> ordenamientos</w:t>
      </w:r>
      <w:r w:rsidRPr="009B3699">
        <w:rPr>
          <w:rFonts w:ascii="Arial" w:hAnsi="Arial" w:cs="Arial"/>
          <w:sz w:val="24"/>
          <w:szCs w:val="24"/>
        </w:rPr>
        <w:t xml:space="preserve"> del Estado de Yucatán, sometemos a consideración del Pleno del Congreso del Estado de Yucatán, el siguiente proyecto de:</w:t>
      </w:r>
    </w:p>
    <w:p w:rsidR="00FA2B2D" w:rsidRPr="00FA2B2D" w:rsidRDefault="00FA2B2D" w:rsidP="00F5725B">
      <w:pPr>
        <w:autoSpaceDN w:val="0"/>
        <w:adjustRightInd w:val="0"/>
        <w:spacing w:line="360" w:lineRule="auto"/>
        <w:ind w:firstLine="709"/>
        <w:jc w:val="both"/>
        <w:rPr>
          <w:rFonts w:ascii="Arial" w:hAnsi="Arial" w:cs="Arial"/>
          <w:sz w:val="24"/>
          <w:szCs w:val="24"/>
        </w:rPr>
      </w:pPr>
    </w:p>
    <w:p w:rsidR="00344203" w:rsidRPr="0047258A" w:rsidRDefault="006E1B18" w:rsidP="00F5725B">
      <w:pPr>
        <w:jc w:val="center"/>
        <w:rPr>
          <w:rFonts w:ascii="Arial" w:hAnsi="Arial" w:cs="Arial"/>
          <w:b/>
          <w:color w:val="000000"/>
          <w:sz w:val="24"/>
          <w:szCs w:val="24"/>
        </w:rPr>
      </w:pPr>
      <w:r>
        <w:rPr>
          <w:rFonts w:ascii="Arial" w:hAnsi="Arial" w:cs="Arial"/>
          <w:b/>
          <w:sz w:val="24"/>
          <w:szCs w:val="24"/>
        </w:rPr>
        <w:br w:type="page"/>
      </w:r>
      <w:r w:rsidR="00DF7A31" w:rsidRPr="0047258A">
        <w:rPr>
          <w:rFonts w:ascii="Arial" w:hAnsi="Arial" w:cs="Arial"/>
          <w:b/>
          <w:color w:val="000000"/>
          <w:sz w:val="24"/>
          <w:szCs w:val="24"/>
        </w:rPr>
        <w:t>D</w:t>
      </w:r>
      <w:r w:rsidR="009F0875" w:rsidRPr="0047258A">
        <w:rPr>
          <w:rFonts w:ascii="Arial" w:hAnsi="Arial" w:cs="Arial"/>
          <w:b/>
          <w:color w:val="000000"/>
          <w:sz w:val="24"/>
          <w:szCs w:val="24"/>
        </w:rPr>
        <w:t xml:space="preserve"> </w:t>
      </w:r>
      <w:r w:rsidR="00DF7A31" w:rsidRPr="0047258A">
        <w:rPr>
          <w:rFonts w:ascii="Arial" w:hAnsi="Arial" w:cs="Arial"/>
          <w:b/>
          <w:color w:val="000000"/>
          <w:sz w:val="24"/>
          <w:szCs w:val="24"/>
        </w:rPr>
        <w:t>E</w:t>
      </w:r>
      <w:r w:rsidR="009F0875" w:rsidRPr="0047258A">
        <w:rPr>
          <w:rFonts w:ascii="Arial" w:hAnsi="Arial" w:cs="Arial"/>
          <w:b/>
          <w:color w:val="000000"/>
          <w:sz w:val="24"/>
          <w:szCs w:val="24"/>
        </w:rPr>
        <w:t xml:space="preserve"> </w:t>
      </w:r>
      <w:r w:rsidR="00DF7A31" w:rsidRPr="0047258A">
        <w:rPr>
          <w:rFonts w:ascii="Arial" w:hAnsi="Arial" w:cs="Arial"/>
          <w:b/>
          <w:color w:val="000000"/>
          <w:sz w:val="24"/>
          <w:szCs w:val="24"/>
        </w:rPr>
        <w:t>C</w:t>
      </w:r>
      <w:r w:rsidR="009F0875" w:rsidRPr="0047258A">
        <w:rPr>
          <w:rFonts w:ascii="Arial" w:hAnsi="Arial" w:cs="Arial"/>
          <w:b/>
          <w:color w:val="000000"/>
          <w:sz w:val="24"/>
          <w:szCs w:val="24"/>
        </w:rPr>
        <w:t xml:space="preserve"> </w:t>
      </w:r>
      <w:r w:rsidR="00DF7A31" w:rsidRPr="0047258A">
        <w:rPr>
          <w:rFonts w:ascii="Arial" w:hAnsi="Arial" w:cs="Arial"/>
          <w:b/>
          <w:color w:val="000000"/>
          <w:sz w:val="24"/>
          <w:szCs w:val="24"/>
        </w:rPr>
        <w:t>R</w:t>
      </w:r>
      <w:r w:rsidR="009F0875" w:rsidRPr="0047258A">
        <w:rPr>
          <w:rFonts w:ascii="Arial" w:hAnsi="Arial" w:cs="Arial"/>
          <w:b/>
          <w:color w:val="000000"/>
          <w:sz w:val="24"/>
          <w:szCs w:val="24"/>
        </w:rPr>
        <w:t xml:space="preserve"> </w:t>
      </w:r>
      <w:r w:rsidR="00DF7A31" w:rsidRPr="0047258A">
        <w:rPr>
          <w:rFonts w:ascii="Arial" w:hAnsi="Arial" w:cs="Arial"/>
          <w:b/>
          <w:color w:val="000000"/>
          <w:sz w:val="24"/>
          <w:szCs w:val="24"/>
        </w:rPr>
        <w:t>E</w:t>
      </w:r>
      <w:r w:rsidR="009F0875" w:rsidRPr="0047258A">
        <w:rPr>
          <w:rFonts w:ascii="Arial" w:hAnsi="Arial" w:cs="Arial"/>
          <w:b/>
          <w:color w:val="000000"/>
          <w:sz w:val="24"/>
          <w:szCs w:val="24"/>
        </w:rPr>
        <w:t xml:space="preserve"> </w:t>
      </w:r>
      <w:r w:rsidR="00DF7A31" w:rsidRPr="0047258A">
        <w:rPr>
          <w:rFonts w:ascii="Arial" w:hAnsi="Arial" w:cs="Arial"/>
          <w:b/>
          <w:color w:val="000000"/>
          <w:sz w:val="24"/>
          <w:szCs w:val="24"/>
        </w:rPr>
        <w:t>T</w:t>
      </w:r>
      <w:r w:rsidR="009F0875" w:rsidRPr="0047258A">
        <w:rPr>
          <w:rFonts w:ascii="Arial" w:hAnsi="Arial" w:cs="Arial"/>
          <w:b/>
          <w:color w:val="000000"/>
          <w:sz w:val="24"/>
          <w:szCs w:val="24"/>
        </w:rPr>
        <w:t xml:space="preserve"> </w:t>
      </w:r>
      <w:r w:rsidR="00DF7A31" w:rsidRPr="0047258A">
        <w:rPr>
          <w:rFonts w:ascii="Arial" w:hAnsi="Arial" w:cs="Arial"/>
          <w:b/>
          <w:color w:val="000000"/>
          <w:sz w:val="24"/>
          <w:szCs w:val="24"/>
        </w:rPr>
        <w:t>O</w:t>
      </w:r>
      <w:r w:rsidR="005F277E" w:rsidRPr="0047258A">
        <w:rPr>
          <w:rFonts w:ascii="Arial" w:hAnsi="Arial" w:cs="Arial"/>
          <w:b/>
          <w:color w:val="000000"/>
          <w:sz w:val="24"/>
          <w:szCs w:val="24"/>
        </w:rPr>
        <w:t>:</w:t>
      </w:r>
    </w:p>
    <w:p w:rsidR="00E97CED" w:rsidRPr="0047258A" w:rsidRDefault="00E97CED" w:rsidP="005F277E">
      <w:pPr>
        <w:jc w:val="center"/>
        <w:rPr>
          <w:rFonts w:ascii="Arial" w:hAnsi="Arial" w:cs="Arial"/>
          <w:b/>
          <w:color w:val="000000"/>
          <w:sz w:val="24"/>
          <w:szCs w:val="24"/>
        </w:rPr>
      </w:pPr>
    </w:p>
    <w:p w:rsidR="00D0121F" w:rsidRPr="0047258A" w:rsidRDefault="002D7568" w:rsidP="005F277E">
      <w:pPr>
        <w:jc w:val="center"/>
        <w:rPr>
          <w:rFonts w:ascii="Arial" w:hAnsi="Arial" w:cs="Arial"/>
          <w:b/>
          <w:color w:val="000000"/>
          <w:sz w:val="24"/>
          <w:szCs w:val="24"/>
          <w:lang w:val="es-MX"/>
        </w:rPr>
      </w:pPr>
      <w:r w:rsidRPr="0047258A">
        <w:rPr>
          <w:rFonts w:ascii="Arial" w:hAnsi="Arial" w:cs="Arial"/>
          <w:b/>
          <w:sz w:val="24"/>
          <w:szCs w:val="24"/>
        </w:rPr>
        <w:t xml:space="preserve">Por lo que se modifica la </w:t>
      </w:r>
      <w:r w:rsidR="00F1242B" w:rsidRPr="0047258A">
        <w:rPr>
          <w:rFonts w:ascii="Arial" w:hAnsi="Arial" w:cs="Arial"/>
          <w:b/>
          <w:sz w:val="24"/>
          <w:szCs w:val="24"/>
        </w:rPr>
        <w:t>Ley del Sistema Estatal de Seguridad Pública</w:t>
      </w:r>
      <w:r w:rsidRPr="0047258A">
        <w:rPr>
          <w:rFonts w:ascii="Arial" w:hAnsi="Arial" w:cs="Arial"/>
          <w:b/>
          <w:sz w:val="24"/>
          <w:szCs w:val="24"/>
        </w:rPr>
        <w:t xml:space="preserve">, </w:t>
      </w:r>
      <w:r w:rsidR="0099479C" w:rsidRPr="0047258A">
        <w:rPr>
          <w:rFonts w:ascii="Arial" w:hAnsi="Arial" w:cs="Arial"/>
          <w:b/>
          <w:sz w:val="24"/>
          <w:szCs w:val="24"/>
        </w:rPr>
        <w:t>en materia</w:t>
      </w:r>
      <w:r w:rsidR="002A03E4" w:rsidRPr="0047258A">
        <w:rPr>
          <w:rFonts w:ascii="Arial" w:hAnsi="Arial" w:cs="Arial"/>
          <w:b/>
          <w:sz w:val="24"/>
          <w:szCs w:val="24"/>
        </w:rPr>
        <w:t xml:space="preserve"> </w:t>
      </w:r>
      <w:r w:rsidR="002157C4" w:rsidRPr="0047258A">
        <w:rPr>
          <w:rFonts w:ascii="Arial" w:hAnsi="Arial" w:cs="Arial"/>
          <w:b/>
          <w:sz w:val="24"/>
          <w:szCs w:val="24"/>
          <w:lang w:val="es-MX"/>
        </w:rPr>
        <w:t>del uso indebido de los sistemas de emergencia telefónicos a través de llamadas falsas o inoperantes</w:t>
      </w:r>
    </w:p>
    <w:p w:rsidR="00F1242B" w:rsidRPr="0047258A" w:rsidRDefault="00F1242B" w:rsidP="00F5725B">
      <w:pPr>
        <w:spacing w:line="360" w:lineRule="auto"/>
        <w:jc w:val="center"/>
        <w:rPr>
          <w:rFonts w:ascii="Arial" w:hAnsi="Arial" w:cs="Arial"/>
          <w:b/>
          <w:color w:val="000000"/>
          <w:sz w:val="24"/>
          <w:szCs w:val="24"/>
        </w:rPr>
      </w:pPr>
    </w:p>
    <w:p w:rsidR="00B617EB" w:rsidRPr="0047258A" w:rsidRDefault="00B617EB" w:rsidP="00F5725B">
      <w:pPr>
        <w:spacing w:line="360" w:lineRule="auto"/>
        <w:jc w:val="both"/>
        <w:rPr>
          <w:rFonts w:ascii="Arial" w:hAnsi="Arial" w:cs="Arial"/>
          <w:sz w:val="24"/>
          <w:szCs w:val="24"/>
        </w:rPr>
      </w:pPr>
      <w:r w:rsidRPr="0047258A">
        <w:rPr>
          <w:rFonts w:ascii="Arial" w:hAnsi="Arial" w:cs="Arial"/>
          <w:b/>
          <w:sz w:val="24"/>
          <w:szCs w:val="24"/>
        </w:rPr>
        <w:t xml:space="preserve">Artículo </w:t>
      </w:r>
      <w:r w:rsidR="00E97CED" w:rsidRPr="0047258A">
        <w:rPr>
          <w:rFonts w:ascii="Arial" w:hAnsi="Arial" w:cs="Arial"/>
          <w:b/>
          <w:sz w:val="24"/>
          <w:szCs w:val="24"/>
        </w:rPr>
        <w:t>ú</w:t>
      </w:r>
      <w:r w:rsidR="007E7EDA" w:rsidRPr="0047258A">
        <w:rPr>
          <w:rFonts w:ascii="Arial" w:hAnsi="Arial" w:cs="Arial"/>
          <w:b/>
          <w:sz w:val="24"/>
          <w:szCs w:val="24"/>
        </w:rPr>
        <w:t>nico</w:t>
      </w:r>
      <w:r w:rsidR="002157C4" w:rsidRPr="0047258A">
        <w:rPr>
          <w:rFonts w:ascii="Arial" w:hAnsi="Arial" w:cs="Arial"/>
          <w:b/>
          <w:sz w:val="24"/>
          <w:szCs w:val="24"/>
        </w:rPr>
        <w:t xml:space="preserve">. </w:t>
      </w:r>
      <w:r w:rsidR="002157C4" w:rsidRPr="0047258A">
        <w:rPr>
          <w:rFonts w:ascii="Arial" w:hAnsi="Arial" w:cs="Arial"/>
          <w:sz w:val="24"/>
          <w:szCs w:val="24"/>
        </w:rPr>
        <w:t>Se reforma el epígrafe del artículo 113 y se adiciona</w:t>
      </w:r>
      <w:r w:rsidR="00E97CED" w:rsidRPr="0047258A">
        <w:rPr>
          <w:rFonts w:ascii="Arial" w:hAnsi="Arial" w:cs="Arial"/>
          <w:sz w:val="24"/>
          <w:szCs w:val="24"/>
        </w:rPr>
        <w:t xml:space="preserve"> el artículo </w:t>
      </w:r>
      <w:r w:rsidR="002157C4" w:rsidRPr="0047258A">
        <w:rPr>
          <w:rFonts w:ascii="Arial" w:hAnsi="Arial" w:cs="Arial"/>
          <w:sz w:val="24"/>
          <w:szCs w:val="24"/>
        </w:rPr>
        <w:t>114 ambos</w:t>
      </w:r>
      <w:r w:rsidRPr="0047258A">
        <w:rPr>
          <w:rFonts w:ascii="Arial" w:hAnsi="Arial" w:cs="Arial"/>
          <w:sz w:val="24"/>
          <w:szCs w:val="24"/>
        </w:rPr>
        <w:t xml:space="preserve"> de la Ley del Sistema Estatal de Seguridad Pública, para quedar como sigue:</w:t>
      </w:r>
    </w:p>
    <w:p w:rsidR="005A2329" w:rsidRPr="0047258A" w:rsidRDefault="005A2329" w:rsidP="00F5725B">
      <w:pPr>
        <w:spacing w:line="360" w:lineRule="auto"/>
        <w:jc w:val="both"/>
        <w:rPr>
          <w:rFonts w:ascii="Arial" w:hAnsi="Arial" w:cs="Arial"/>
          <w:b/>
          <w:sz w:val="24"/>
          <w:szCs w:val="24"/>
        </w:rPr>
      </w:pPr>
    </w:p>
    <w:p w:rsidR="002157C4" w:rsidRPr="0047258A" w:rsidRDefault="002157C4" w:rsidP="00F5725B">
      <w:pPr>
        <w:spacing w:line="360" w:lineRule="auto"/>
        <w:jc w:val="both"/>
        <w:rPr>
          <w:rFonts w:ascii="Arial" w:hAnsi="Arial" w:cs="Arial"/>
          <w:b/>
          <w:sz w:val="24"/>
          <w:szCs w:val="24"/>
          <w:lang w:val="es-MX"/>
        </w:rPr>
      </w:pPr>
      <w:r w:rsidRPr="0047258A">
        <w:rPr>
          <w:rFonts w:ascii="Arial" w:hAnsi="Arial" w:cs="Arial"/>
          <w:b/>
          <w:sz w:val="24"/>
          <w:szCs w:val="24"/>
          <w:lang w:val="es-MX"/>
        </w:rPr>
        <w:t>Artículo 113. Responsabilidades penales</w:t>
      </w:r>
    </w:p>
    <w:p w:rsidR="005F277E" w:rsidRPr="0047258A" w:rsidRDefault="005F277E" w:rsidP="00F5725B">
      <w:pPr>
        <w:spacing w:line="360" w:lineRule="auto"/>
        <w:jc w:val="both"/>
        <w:rPr>
          <w:rFonts w:ascii="Arial" w:hAnsi="Arial" w:cs="Arial"/>
          <w:b/>
          <w:sz w:val="24"/>
          <w:szCs w:val="24"/>
          <w:lang w:val="es-MX"/>
        </w:rPr>
      </w:pPr>
    </w:p>
    <w:p w:rsidR="002157C4" w:rsidRPr="00FB5C13" w:rsidRDefault="002157C4" w:rsidP="00F5725B">
      <w:pPr>
        <w:spacing w:line="360" w:lineRule="auto"/>
        <w:jc w:val="both"/>
        <w:rPr>
          <w:rFonts w:ascii="Arial" w:hAnsi="Arial" w:cs="Arial"/>
          <w:sz w:val="24"/>
          <w:szCs w:val="24"/>
          <w:lang w:val="es-MX"/>
        </w:rPr>
      </w:pPr>
      <w:r w:rsidRPr="00FB5C13">
        <w:rPr>
          <w:rFonts w:ascii="Arial" w:hAnsi="Arial" w:cs="Arial"/>
          <w:sz w:val="24"/>
          <w:szCs w:val="24"/>
          <w:lang w:val="es-MX"/>
        </w:rPr>
        <w:t>…</w:t>
      </w:r>
    </w:p>
    <w:p w:rsidR="005F277E" w:rsidRPr="0047258A" w:rsidRDefault="005F277E" w:rsidP="00F5725B">
      <w:pPr>
        <w:spacing w:line="360" w:lineRule="auto"/>
        <w:jc w:val="both"/>
        <w:rPr>
          <w:rFonts w:ascii="Arial" w:hAnsi="Arial" w:cs="Arial"/>
          <w:b/>
          <w:sz w:val="24"/>
          <w:szCs w:val="24"/>
          <w:lang w:val="es-MX"/>
        </w:rPr>
      </w:pPr>
    </w:p>
    <w:p w:rsidR="002157C4" w:rsidRPr="0047258A" w:rsidRDefault="002157C4" w:rsidP="00F5725B">
      <w:pPr>
        <w:spacing w:line="360" w:lineRule="auto"/>
        <w:jc w:val="both"/>
        <w:rPr>
          <w:rFonts w:ascii="Arial" w:hAnsi="Arial" w:cs="Arial"/>
          <w:b/>
          <w:sz w:val="24"/>
          <w:szCs w:val="24"/>
          <w:lang w:val="es-MX"/>
        </w:rPr>
      </w:pPr>
      <w:r w:rsidRPr="0047258A">
        <w:rPr>
          <w:rFonts w:ascii="Arial" w:hAnsi="Arial" w:cs="Arial"/>
          <w:b/>
          <w:sz w:val="24"/>
          <w:szCs w:val="24"/>
          <w:lang w:val="es-MX"/>
        </w:rPr>
        <w:t>Artículo 114.- Sanción administrativa</w:t>
      </w:r>
    </w:p>
    <w:p w:rsidR="002157C4" w:rsidRPr="0047258A" w:rsidRDefault="002157C4" w:rsidP="005F277E">
      <w:pPr>
        <w:jc w:val="both"/>
        <w:rPr>
          <w:rFonts w:ascii="Arial" w:hAnsi="Arial" w:cs="Arial"/>
          <w:sz w:val="24"/>
          <w:szCs w:val="24"/>
          <w:lang w:val="es-MX"/>
        </w:rPr>
      </w:pPr>
      <w:r w:rsidRPr="0047258A">
        <w:rPr>
          <w:rFonts w:ascii="Arial" w:hAnsi="Arial" w:cs="Arial"/>
          <w:sz w:val="24"/>
          <w:szCs w:val="24"/>
          <w:lang w:val="es-MX"/>
        </w:rPr>
        <w:t xml:space="preserve">El usuario de una línea telefónica o instrumentos tecnológicos que permita o realice llamadas a los sistemas de emergencia, para dar un aviso falso de alerta, solicitud de auxilio, ayuda a un particular o cualquier otra situación que genere movilización o presencia del cuerpo de bomberos, personal de emergencias médicas, personal de protección civil o elementos de seguridad pública </w:t>
      </w:r>
      <w:r w:rsidRPr="0047258A">
        <w:rPr>
          <w:rFonts w:ascii="Arial" w:hAnsi="Arial" w:cs="Arial"/>
          <w:sz w:val="24"/>
          <w:szCs w:val="24"/>
          <w:lang w:val="es-ES_tradnl"/>
        </w:rPr>
        <w:t xml:space="preserve">será sancionado con multa de cincuenta a cien unidades de medida y actualización o </w:t>
      </w:r>
      <w:r w:rsidRPr="0047258A">
        <w:rPr>
          <w:rFonts w:ascii="Arial" w:hAnsi="Arial" w:cs="Arial"/>
          <w:sz w:val="24"/>
          <w:szCs w:val="24"/>
          <w:lang w:val="es-MX"/>
        </w:rPr>
        <w:t>con arresto de 24 a 36 horas.</w:t>
      </w:r>
    </w:p>
    <w:p w:rsidR="002157C4" w:rsidRPr="0047258A" w:rsidRDefault="002157C4" w:rsidP="005F277E">
      <w:pPr>
        <w:jc w:val="both"/>
        <w:rPr>
          <w:rFonts w:ascii="Arial" w:hAnsi="Arial" w:cs="Arial"/>
          <w:b/>
          <w:sz w:val="24"/>
          <w:szCs w:val="24"/>
        </w:rPr>
      </w:pPr>
    </w:p>
    <w:p w:rsidR="00D0121F" w:rsidRPr="0047258A" w:rsidRDefault="005E6915" w:rsidP="00F5725B">
      <w:pPr>
        <w:spacing w:line="360" w:lineRule="auto"/>
        <w:jc w:val="center"/>
        <w:rPr>
          <w:rFonts w:ascii="Arial" w:hAnsi="Arial" w:cs="Arial"/>
          <w:b/>
          <w:sz w:val="24"/>
          <w:szCs w:val="24"/>
        </w:rPr>
      </w:pPr>
      <w:r w:rsidRPr="0047258A">
        <w:rPr>
          <w:rFonts w:ascii="Arial" w:hAnsi="Arial" w:cs="Arial"/>
          <w:b/>
          <w:sz w:val="24"/>
          <w:szCs w:val="24"/>
        </w:rPr>
        <w:t>T</w:t>
      </w:r>
      <w:r w:rsidR="00D0121F" w:rsidRPr="0047258A">
        <w:rPr>
          <w:rFonts w:ascii="Arial" w:hAnsi="Arial" w:cs="Arial"/>
          <w:b/>
          <w:sz w:val="24"/>
          <w:szCs w:val="24"/>
        </w:rPr>
        <w:t>ransitorios</w:t>
      </w:r>
      <w:r w:rsidRPr="0047258A">
        <w:rPr>
          <w:rFonts w:ascii="Arial" w:hAnsi="Arial" w:cs="Arial"/>
          <w:b/>
          <w:sz w:val="24"/>
          <w:szCs w:val="24"/>
        </w:rPr>
        <w:t>:</w:t>
      </w:r>
    </w:p>
    <w:p w:rsidR="00D0121F" w:rsidRPr="0047258A" w:rsidRDefault="00D0121F" w:rsidP="005F277E">
      <w:pPr>
        <w:jc w:val="both"/>
        <w:rPr>
          <w:rFonts w:ascii="Arial" w:hAnsi="Arial" w:cs="Arial"/>
          <w:b/>
          <w:sz w:val="24"/>
          <w:szCs w:val="24"/>
        </w:rPr>
      </w:pPr>
    </w:p>
    <w:p w:rsidR="00D0121F" w:rsidRPr="0047258A" w:rsidRDefault="003725AA" w:rsidP="00F5725B">
      <w:pPr>
        <w:spacing w:line="360" w:lineRule="auto"/>
        <w:jc w:val="both"/>
        <w:rPr>
          <w:rFonts w:ascii="Arial" w:hAnsi="Arial" w:cs="Arial"/>
          <w:b/>
          <w:sz w:val="24"/>
          <w:szCs w:val="24"/>
        </w:rPr>
      </w:pPr>
      <w:r w:rsidRPr="0047258A">
        <w:rPr>
          <w:rFonts w:ascii="Arial" w:hAnsi="Arial" w:cs="Arial"/>
          <w:b/>
          <w:sz w:val="24"/>
          <w:szCs w:val="24"/>
        </w:rPr>
        <w:t>Artículo p</w:t>
      </w:r>
      <w:r w:rsidR="00D0121F" w:rsidRPr="0047258A">
        <w:rPr>
          <w:rFonts w:ascii="Arial" w:hAnsi="Arial" w:cs="Arial"/>
          <w:b/>
          <w:sz w:val="24"/>
          <w:szCs w:val="24"/>
        </w:rPr>
        <w:t>rimero. Entrada en vigor</w:t>
      </w:r>
    </w:p>
    <w:p w:rsidR="00D0121F" w:rsidRPr="0047258A" w:rsidRDefault="00D0121F" w:rsidP="005F277E">
      <w:pPr>
        <w:ind w:firstLine="737"/>
        <w:jc w:val="both"/>
        <w:rPr>
          <w:rFonts w:ascii="Arial" w:hAnsi="Arial" w:cs="Arial"/>
          <w:sz w:val="24"/>
          <w:szCs w:val="24"/>
        </w:rPr>
      </w:pPr>
      <w:r w:rsidRPr="0047258A">
        <w:rPr>
          <w:rFonts w:ascii="Arial" w:hAnsi="Arial" w:cs="Arial"/>
          <w:sz w:val="24"/>
          <w:szCs w:val="24"/>
        </w:rPr>
        <w:t>Este decreto entrará en vigor el día siguiente al de su publicación en el diario oficial del estado.</w:t>
      </w:r>
    </w:p>
    <w:p w:rsidR="00361382" w:rsidRPr="0047258A" w:rsidRDefault="00361382" w:rsidP="008A077E">
      <w:pPr>
        <w:spacing w:line="360" w:lineRule="auto"/>
        <w:jc w:val="both"/>
        <w:rPr>
          <w:rFonts w:ascii="Arial" w:hAnsi="Arial" w:cs="Arial"/>
          <w:sz w:val="24"/>
          <w:szCs w:val="24"/>
        </w:rPr>
      </w:pPr>
    </w:p>
    <w:p w:rsidR="00A32DDA" w:rsidRPr="0047258A" w:rsidRDefault="00A32DDA" w:rsidP="00F5725B">
      <w:pPr>
        <w:ind w:firstLine="709"/>
        <w:jc w:val="both"/>
        <w:rPr>
          <w:rFonts w:ascii="Arial" w:hAnsi="Arial" w:cs="Arial"/>
          <w:sz w:val="24"/>
          <w:szCs w:val="24"/>
        </w:rPr>
      </w:pPr>
      <w:r w:rsidRPr="0047258A">
        <w:rPr>
          <w:rFonts w:ascii="Arial" w:hAnsi="Arial" w:cs="Arial"/>
          <w:b/>
          <w:sz w:val="24"/>
          <w:szCs w:val="24"/>
        </w:rPr>
        <w:t>DADO EN LA SALA DE COMISIONES “ABOGADA ANTONIA JIMÉNEZ TRAVA” DEL RECINTO DEL PODER LEGISLATIVO, EN LA C</w:t>
      </w:r>
      <w:r w:rsidR="002157C4" w:rsidRPr="0047258A">
        <w:rPr>
          <w:rFonts w:ascii="Arial" w:hAnsi="Arial" w:cs="Arial"/>
          <w:b/>
          <w:sz w:val="24"/>
          <w:szCs w:val="24"/>
        </w:rPr>
        <w:t xml:space="preserve">IUDAD DE MÉRIDA, YUCATÁN, A LOS </w:t>
      </w:r>
      <w:r w:rsidR="00767EED">
        <w:rPr>
          <w:rFonts w:ascii="Arial" w:hAnsi="Arial" w:cs="Arial"/>
          <w:b/>
          <w:sz w:val="24"/>
          <w:szCs w:val="24"/>
        </w:rPr>
        <w:t>DOCE</w:t>
      </w:r>
      <w:bookmarkStart w:id="0" w:name="_GoBack"/>
      <w:bookmarkEnd w:id="0"/>
      <w:r w:rsidRPr="0047258A">
        <w:rPr>
          <w:rFonts w:ascii="Arial" w:hAnsi="Arial" w:cs="Arial"/>
          <w:b/>
          <w:sz w:val="24"/>
          <w:szCs w:val="24"/>
        </w:rPr>
        <w:t xml:space="preserve"> DÍAS DEL MES DE </w:t>
      </w:r>
      <w:r w:rsidR="002157C4" w:rsidRPr="0047258A">
        <w:rPr>
          <w:rFonts w:ascii="Arial" w:hAnsi="Arial" w:cs="Arial"/>
          <w:b/>
          <w:sz w:val="24"/>
          <w:szCs w:val="24"/>
        </w:rPr>
        <w:t>DICIEMBRE</w:t>
      </w:r>
      <w:r w:rsidR="00BA2A4B" w:rsidRPr="0047258A">
        <w:rPr>
          <w:rFonts w:ascii="Arial" w:hAnsi="Arial" w:cs="Arial"/>
          <w:b/>
          <w:sz w:val="24"/>
          <w:szCs w:val="24"/>
        </w:rPr>
        <w:t xml:space="preserve"> </w:t>
      </w:r>
      <w:r w:rsidRPr="0047258A">
        <w:rPr>
          <w:rFonts w:ascii="Arial" w:hAnsi="Arial" w:cs="Arial"/>
          <w:b/>
          <w:sz w:val="24"/>
          <w:szCs w:val="24"/>
        </w:rPr>
        <w:t xml:space="preserve">DEL AÑO DOS MIL </w:t>
      </w:r>
      <w:r w:rsidR="00BA2A4B" w:rsidRPr="0047258A">
        <w:rPr>
          <w:rFonts w:ascii="Arial" w:hAnsi="Arial" w:cs="Arial"/>
          <w:b/>
          <w:sz w:val="24"/>
          <w:szCs w:val="24"/>
        </w:rPr>
        <w:t>DIECINUEVE</w:t>
      </w:r>
      <w:r w:rsidRPr="0047258A">
        <w:rPr>
          <w:rFonts w:ascii="Arial" w:hAnsi="Arial" w:cs="Arial"/>
          <w:b/>
          <w:sz w:val="24"/>
          <w:szCs w:val="24"/>
        </w:rPr>
        <w:t>.</w:t>
      </w:r>
    </w:p>
    <w:p w:rsidR="008A077E" w:rsidRPr="0047258A" w:rsidRDefault="008A077E" w:rsidP="00F5725B">
      <w:pPr>
        <w:pStyle w:val="Textoindependiente"/>
        <w:spacing w:line="240" w:lineRule="auto"/>
        <w:ind w:firstLine="426"/>
        <w:jc w:val="center"/>
        <w:rPr>
          <w:caps/>
          <w:sz w:val="24"/>
          <w:szCs w:val="24"/>
        </w:rPr>
      </w:pPr>
    </w:p>
    <w:p w:rsidR="008A077E" w:rsidRDefault="008A077E" w:rsidP="008A077E">
      <w:pPr>
        <w:pStyle w:val="Textoindependiente"/>
        <w:ind w:firstLine="426"/>
        <w:jc w:val="center"/>
        <w:rPr>
          <w:caps/>
          <w:sz w:val="22"/>
          <w:szCs w:val="22"/>
        </w:rPr>
      </w:pPr>
      <w:r>
        <w:rPr>
          <w:caps/>
          <w:sz w:val="22"/>
          <w:szCs w:val="22"/>
        </w:rPr>
        <w:br w:type="page"/>
      </w:r>
    </w:p>
    <w:p w:rsidR="0004208B" w:rsidRDefault="0004208B" w:rsidP="00F5725B">
      <w:pPr>
        <w:pStyle w:val="Textoindependiente"/>
        <w:spacing w:line="240" w:lineRule="auto"/>
        <w:ind w:firstLine="426"/>
        <w:jc w:val="center"/>
        <w:rPr>
          <w:caps/>
          <w:sz w:val="22"/>
          <w:szCs w:val="22"/>
        </w:rPr>
      </w:pPr>
      <w:r w:rsidRPr="005F277E">
        <w:rPr>
          <w:caps/>
          <w:sz w:val="22"/>
          <w:szCs w:val="22"/>
        </w:rPr>
        <w:t>COMISIóN PERMANENTE DE JUSTICIA Y SEGURIDAD PÚBLICA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362"/>
        <w:gridCol w:w="2268"/>
        <w:gridCol w:w="2268"/>
      </w:tblGrid>
      <w:tr w:rsidR="00DE709E" w:rsidRPr="0047258A" w:rsidTr="0047258A">
        <w:trPr>
          <w:trHeight w:val="468"/>
          <w:tblHeader/>
          <w:jc w:val="center"/>
        </w:trPr>
        <w:tc>
          <w:tcPr>
            <w:tcW w:w="2311" w:type="dxa"/>
            <w:tcBorders>
              <w:bottom w:val="single" w:sz="4" w:space="0" w:color="auto"/>
            </w:tcBorders>
            <w:shd w:val="clear" w:color="auto" w:fill="A6A6A6"/>
          </w:tcPr>
          <w:p w:rsidR="00DE709E" w:rsidRPr="0047258A" w:rsidRDefault="00DE709E" w:rsidP="008A077E">
            <w:pPr>
              <w:pStyle w:val="Textoindependiente"/>
              <w:spacing w:line="240" w:lineRule="auto"/>
              <w:jc w:val="center"/>
              <w:rPr>
                <w:b w:val="0"/>
                <w:caps/>
                <w:sz w:val="18"/>
                <w:szCs w:val="18"/>
              </w:rPr>
            </w:pPr>
            <w:r w:rsidRPr="0047258A">
              <w:rPr>
                <w:caps/>
                <w:sz w:val="18"/>
                <w:szCs w:val="18"/>
              </w:rPr>
              <w:t>CARGO</w:t>
            </w:r>
          </w:p>
        </w:tc>
        <w:tc>
          <w:tcPr>
            <w:tcW w:w="2362" w:type="dxa"/>
            <w:tcBorders>
              <w:bottom w:val="single" w:sz="4" w:space="0" w:color="auto"/>
            </w:tcBorders>
            <w:shd w:val="clear" w:color="auto" w:fill="A6A6A6"/>
          </w:tcPr>
          <w:p w:rsidR="00DE709E" w:rsidRPr="0047258A" w:rsidRDefault="00DE709E" w:rsidP="008A077E">
            <w:pPr>
              <w:pStyle w:val="Textoindependiente"/>
              <w:spacing w:line="240" w:lineRule="auto"/>
              <w:jc w:val="center"/>
              <w:rPr>
                <w:b w:val="0"/>
                <w:caps/>
                <w:sz w:val="18"/>
                <w:szCs w:val="18"/>
              </w:rPr>
            </w:pPr>
            <w:r w:rsidRPr="0047258A">
              <w:rPr>
                <w:caps/>
                <w:sz w:val="18"/>
                <w:szCs w:val="18"/>
              </w:rPr>
              <w:t>NOMBRE</w:t>
            </w:r>
          </w:p>
        </w:tc>
        <w:tc>
          <w:tcPr>
            <w:tcW w:w="2268" w:type="dxa"/>
            <w:tcBorders>
              <w:bottom w:val="single" w:sz="4" w:space="0" w:color="auto"/>
            </w:tcBorders>
            <w:shd w:val="clear" w:color="auto" w:fill="A6A6A6"/>
          </w:tcPr>
          <w:p w:rsidR="00DE709E" w:rsidRPr="0047258A" w:rsidRDefault="00DE709E" w:rsidP="008A077E">
            <w:pPr>
              <w:pStyle w:val="Textoindependiente"/>
              <w:spacing w:line="240" w:lineRule="auto"/>
              <w:jc w:val="center"/>
              <w:rPr>
                <w:b w:val="0"/>
                <w:caps/>
                <w:sz w:val="18"/>
                <w:szCs w:val="18"/>
              </w:rPr>
            </w:pPr>
            <w:r w:rsidRPr="0047258A">
              <w:rPr>
                <w:caps/>
                <w:sz w:val="18"/>
                <w:szCs w:val="18"/>
              </w:rPr>
              <w:t>VOTO A FAVOR</w:t>
            </w:r>
          </w:p>
        </w:tc>
        <w:tc>
          <w:tcPr>
            <w:tcW w:w="2268" w:type="dxa"/>
            <w:tcBorders>
              <w:bottom w:val="single" w:sz="4" w:space="0" w:color="auto"/>
            </w:tcBorders>
            <w:shd w:val="clear" w:color="auto" w:fill="A6A6A6"/>
          </w:tcPr>
          <w:p w:rsidR="00DE709E" w:rsidRPr="0047258A" w:rsidRDefault="00DE709E" w:rsidP="008A077E">
            <w:pPr>
              <w:pStyle w:val="Textoindependiente"/>
              <w:spacing w:line="240" w:lineRule="auto"/>
              <w:jc w:val="center"/>
              <w:rPr>
                <w:b w:val="0"/>
                <w:caps/>
                <w:sz w:val="18"/>
                <w:szCs w:val="18"/>
              </w:rPr>
            </w:pPr>
            <w:r w:rsidRPr="0047258A">
              <w:rPr>
                <w:caps/>
                <w:sz w:val="18"/>
                <w:szCs w:val="18"/>
              </w:rPr>
              <w:t>VOTO EN CONTRA</w:t>
            </w:r>
          </w:p>
        </w:tc>
      </w:tr>
      <w:tr w:rsidR="00DE709E" w:rsidRPr="0047258A" w:rsidTr="008A077E">
        <w:trPr>
          <w:trHeight w:val="1910"/>
          <w:jc w:val="center"/>
        </w:trPr>
        <w:tc>
          <w:tcPr>
            <w:tcW w:w="2311" w:type="dxa"/>
            <w:tcBorders>
              <w:bottom w:val="single" w:sz="4" w:space="0" w:color="auto"/>
            </w:tcBorders>
            <w:shd w:val="clear" w:color="auto" w:fill="auto"/>
          </w:tcPr>
          <w:p w:rsidR="00DE709E" w:rsidRPr="0047258A" w:rsidRDefault="00DE709E" w:rsidP="008A077E">
            <w:pPr>
              <w:pStyle w:val="Textoindependiente"/>
              <w:spacing w:line="240" w:lineRule="auto"/>
              <w:jc w:val="center"/>
              <w:rPr>
                <w:b w:val="0"/>
                <w:sz w:val="18"/>
                <w:szCs w:val="18"/>
              </w:rPr>
            </w:pPr>
          </w:p>
          <w:p w:rsidR="00DE709E" w:rsidRPr="0047258A" w:rsidRDefault="00DE709E" w:rsidP="008A077E">
            <w:pPr>
              <w:pStyle w:val="Textoindependiente"/>
              <w:spacing w:line="240" w:lineRule="auto"/>
              <w:jc w:val="center"/>
              <w:rPr>
                <w:b w:val="0"/>
                <w:sz w:val="18"/>
                <w:szCs w:val="18"/>
              </w:rPr>
            </w:pPr>
          </w:p>
          <w:p w:rsidR="00DE709E" w:rsidRPr="0047258A" w:rsidRDefault="00DE709E" w:rsidP="008A077E">
            <w:pPr>
              <w:pStyle w:val="Textoindependiente"/>
              <w:spacing w:line="240" w:lineRule="auto"/>
              <w:jc w:val="center"/>
              <w:rPr>
                <w:b w:val="0"/>
                <w:sz w:val="18"/>
                <w:szCs w:val="18"/>
              </w:rPr>
            </w:pPr>
          </w:p>
          <w:p w:rsidR="00DE709E" w:rsidRPr="0047258A" w:rsidRDefault="00DE709E" w:rsidP="008A077E">
            <w:pPr>
              <w:pStyle w:val="Textoindependiente"/>
              <w:spacing w:line="240" w:lineRule="auto"/>
              <w:jc w:val="center"/>
              <w:rPr>
                <w:b w:val="0"/>
                <w:sz w:val="18"/>
                <w:szCs w:val="18"/>
              </w:rPr>
            </w:pPr>
            <w:r w:rsidRPr="0047258A">
              <w:rPr>
                <w:sz w:val="18"/>
                <w:szCs w:val="18"/>
              </w:rPr>
              <w:t>PRESIDENTE</w:t>
            </w:r>
          </w:p>
        </w:tc>
        <w:tc>
          <w:tcPr>
            <w:tcW w:w="2362" w:type="dxa"/>
            <w:tcBorders>
              <w:bottom w:val="single" w:sz="4" w:space="0" w:color="auto"/>
            </w:tcBorders>
            <w:shd w:val="clear" w:color="auto" w:fill="auto"/>
          </w:tcPr>
          <w:p w:rsidR="00DE709E" w:rsidRPr="0047258A" w:rsidRDefault="00DE709E" w:rsidP="008A077E">
            <w:pPr>
              <w:pStyle w:val="Textoindependiente"/>
              <w:spacing w:line="240" w:lineRule="auto"/>
              <w:jc w:val="center"/>
              <w:rPr>
                <w:caps/>
                <w:sz w:val="18"/>
                <w:szCs w:val="18"/>
                <w:lang w:val="es-MX"/>
              </w:rPr>
            </w:pPr>
            <w:r w:rsidRPr="0047258A">
              <w:rPr>
                <w:noProof/>
                <w:sz w:val="18"/>
                <w:szCs w:val="18"/>
                <w:lang w:val="es-MX" w:eastAsia="es-MX"/>
              </w:rPr>
              <w:drawing>
                <wp:inline distT="0" distB="0" distL="0" distR="0" wp14:anchorId="18FA5158" wp14:editId="560F5829">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rsidR="00DE709E" w:rsidRPr="0047258A" w:rsidRDefault="00DE709E" w:rsidP="008A077E">
            <w:pPr>
              <w:pStyle w:val="Textoindependiente"/>
              <w:spacing w:line="240" w:lineRule="auto"/>
              <w:jc w:val="center"/>
              <w:rPr>
                <w:caps/>
                <w:sz w:val="18"/>
                <w:szCs w:val="18"/>
                <w:lang w:val="es-MX"/>
              </w:rPr>
            </w:pPr>
            <w:r w:rsidRPr="0047258A">
              <w:rPr>
                <w:sz w:val="18"/>
                <w:szCs w:val="18"/>
              </w:rPr>
              <w:t>DIP. LUIS ENRIQUE BORJAS ROMERO</w:t>
            </w:r>
          </w:p>
        </w:tc>
        <w:tc>
          <w:tcPr>
            <w:tcW w:w="2268" w:type="dxa"/>
            <w:tcBorders>
              <w:bottom w:val="single" w:sz="4" w:space="0" w:color="auto"/>
            </w:tcBorders>
            <w:shd w:val="clear" w:color="auto" w:fill="auto"/>
          </w:tcPr>
          <w:p w:rsidR="00DE709E" w:rsidRPr="0047258A" w:rsidRDefault="00DE709E" w:rsidP="008A077E">
            <w:pPr>
              <w:pStyle w:val="Textoindependiente"/>
              <w:spacing w:line="240" w:lineRule="auto"/>
              <w:rPr>
                <w:caps/>
                <w:sz w:val="18"/>
                <w:szCs w:val="18"/>
                <w:lang w:val="es-MX"/>
              </w:rPr>
            </w:pPr>
          </w:p>
        </w:tc>
        <w:tc>
          <w:tcPr>
            <w:tcW w:w="2268" w:type="dxa"/>
            <w:tcBorders>
              <w:bottom w:val="single" w:sz="4" w:space="0" w:color="auto"/>
            </w:tcBorders>
            <w:shd w:val="clear" w:color="auto" w:fill="auto"/>
          </w:tcPr>
          <w:p w:rsidR="00DE709E" w:rsidRPr="0047258A" w:rsidRDefault="00DE709E" w:rsidP="008A077E">
            <w:pPr>
              <w:pStyle w:val="Textoindependiente"/>
              <w:spacing w:line="240" w:lineRule="auto"/>
              <w:rPr>
                <w:caps/>
                <w:sz w:val="18"/>
                <w:szCs w:val="18"/>
                <w:lang w:val="es-MX"/>
              </w:rPr>
            </w:pPr>
          </w:p>
        </w:tc>
      </w:tr>
      <w:tr w:rsidR="00DE709E" w:rsidRPr="0047258A" w:rsidTr="0047258A">
        <w:trPr>
          <w:trHeight w:val="1873"/>
          <w:jc w:val="center"/>
        </w:trPr>
        <w:tc>
          <w:tcPr>
            <w:tcW w:w="2311" w:type="dxa"/>
            <w:tcBorders>
              <w:top w:val="single" w:sz="4" w:space="0" w:color="auto"/>
              <w:bottom w:val="single" w:sz="4" w:space="0" w:color="auto"/>
            </w:tcBorders>
            <w:shd w:val="clear" w:color="auto" w:fill="auto"/>
          </w:tcPr>
          <w:p w:rsidR="00DE709E" w:rsidRPr="0047258A" w:rsidRDefault="00DE709E" w:rsidP="008A077E">
            <w:pPr>
              <w:pStyle w:val="Textoindependiente"/>
              <w:spacing w:line="240" w:lineRule="auto"/>
              <w:jc w:val="center"/>
              <w:rPr>
                <w:caps/>
                <w:sz w:val="18"/>
                <w:szCs w:val="18"/>
                <w:lang w:val="es-MX"/>
              </w:rPr>
            </w:pPr>
          </w:p>
          <w:p w:rsidR="00DE709E" w:rsidRPr="0047258A" w:rsidRDefault="00DE709E" w:rsidP="008A077E">
            <w:pPr>
              <w:pStyle w:val="Textoindependiente"/>
              <w:spacing w:line="240" w:lineRule="auto"/>
              <w:jc w:val="center"/>
              <w:rPr>
                <w:caps/>
                <w:sz w:val="18"/>
                <w:szCs w:val="18"/>
                <w:lang w:val="es-MX"/>
              </w:rPr>
            </w:pPr>
          </w:p>
          <w:p w:rsidR="00DE709E" w:rsidRPr="0047258A" w:rsidRDefault="00DE709E" w:rsidP="008A077E">
            <w:pPr>
              <w:pStyle w:val="Textoindependiente"/>
              <w:spacing w:line="240" w:lineRule="auto"/>
              <w:jc w:val="center"/>
              <w:rPr>
                <w:caps/>
                <w:sz w:val="18"/>
                <w:szCs w:val="18"/>
                <w:lang w:val="es-MX"/>
              </w:rPr>
            </w:pPr>
          </w:p>
          <w:p w:rsidR="00DE709E" w:rsidRPr="0047258A" w:rsidRDefault="00DE709E" w:rsidP="008A077E">
            <w:pPr>
              <w:jc w:val="center"/>
              <w:rPr>
                <w:rFonts w:ascii="Arial" w:hAnsi="Arial" w:cs="Arial"/>
                <w:caps/>
                <w:sz w:val="18"/>
                <w:szCs w:val="18"/>
              </w:rPr>
            </w:pPr>
            <w:r w:rsidRPr="0047258A">
              <w:rPr>
                <w:rFonts w:ascii="Arial" w:hAnsi="Arial" w:cs="Arial"/>
                <w:b/>
                <w:sz w:val="18"/>
                <w:szCs w:val="18"/>
              </w:rPr>
              <w:t>VICEPRESIDENTA</w:t>
            </w:r>
          </w:p>
        </w:tc>
        <w:tc>
          <w:tcPr>
            <w:tcW w:w="2362" w:type="dxa"/>
            <w:tcBorders>
              <w:top w:val="single" w:sz="4" w:space="0" w:color="auto"/>
              <w:bottom w:val="single" w:sz="4" w:space="0" w:color="auto"/>
            </w:tcBorders>
            <w:shd w:val="clear" w:color="auto" w:fill="auto"/>
          </w:tcPr>
          <w:p w:rsidR="0047258A" w:rsidRDefault="0047258A" w:rsidP="008A077E">
            <w:pPr>
              <w:jc w:val="center"/>
              <w:rPr>
                <w:rFonts w:ascii="Arial" w:hAnsi="Arial" w:cs="Arial"/>
                <w:noProof/>
                <w:sz w:val="18"/>
                <w:szCs w:val="18"/>
                <w:lang w:val="es-MX" w:eastAsia="es-MX"/>
              </w:rPr>
            </w:pPr>
          </w:p>
          <w:p w:rsidR="0047258A" w:rsidRDefault="0047258A" w:rsidP="008A077E">
            <w:pPr>
              <w:jc w:val="center"/>
              <w:rPr>
                <w:rFonts w:ascii="Arial" w:hAnsi="Arial" w:cs="Arial"/>
                <w:noProof/>
                <w:sz w:val="18"/>
                <w:szCs w:val="18"/>
                <w:lang w:val="es-MX" w:eastAsia="es-MX"/>
              </w:rPr>
            </w:pPr>
            <w:r w:rsidRPr="0047258A">
              <w:rPr>
                <w:rFonts w:ascii="Arial" w:hAnsi="Arial" w:cs="Arial"/>
                <w:noProof/>
                <w:sz w:val="18"/>
                <w:szCs w:val="18"/>
                <w:lang w:val="es-MX" w:eastAsia="es-MX"/>
              </w:rPr>
              <w:drawing>
                <wp:anchor distT="0" distB="0" distL="114300" distR="114300" simplePos="0" relativeHeight="251659264" behindDoc="0" locked="0" layoutInCell="1" allowOverlap="1" wp14:anchorId="25B609C4" wp14:editId="53A17B1E">
                  <wp:simplePos x="0" y="0"/>
                  <wp:positionH relativeFrom="column">
                    <wp:posOffset>340995</wp:posOffset>
                  </wp:positionH>
                  <wp:positionV relativeFrom="paragraph">
                    <wp:posOffset>34290</wp:posOffset>
                  </wp:positionV>
                  <wp:extent cx="675640" cy="998815"/>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312" cy="1005721"/>
                          </a:xfrm>
                          <a:prstGeom prst="rect">
                            <a:avLst/>
                          </a:prstGeom>
                          <a:noFill/>
                          <a:ln>
                            <a:noFill/>
                          </a:ln>
                        </pic:spPr>
                      </pic:pic>
                    </a:graphicData>
                  </a:graphic>
                  <wp14:sizeRelV relativeFrom="margin">
                    <wp14:pctHeight>0</wp14:pctHeight>
                  </wp14:sizeRelV>
                </wp:anchor>
              </w:drawing>
            </w:r>
          </w:p>
          <w:p w:rsidR="0047258A" w:rsidRDefault="0047258A" w:rsidP="008A077E">
            <w:pPr>
              <w:jc w:val="center"/>
              <w:rPr>
                <w:rFonts w:ascii="Arial" w:hAnsi="Arial" w:cs="Arial"/>
                <w:b/>
                <w:sz w:val="18"/>
                <w:szCs w:val="18"/>
              </w:rPr>
            </w:pPr>
          </w:p>
          <w:p w:rsidR="000F38D6" w:rsidRPr="0047258A" w:rsidRDefault="000F38D6" w:rsidP="008A077E">
            <w:pPr>
              <w:jc w:val="center"/>
              <w:rPr>
                <w:rFonts w:ascii="Arial" w:hAnsi="Arial" w:cs="Arial"/>
                <w:b/>
                <w:sz w:val="18"/>
                <w:szCs w:val="18"/>
              </w:rPr>
            </w:pPr>
          </w:p>
          <w:p w:rsidR="00DE709E" w:rsidRPr="0047258A" w:rsidRDefault="00DE709E" w:rsidP="008A077E">
            <w:pPr>
              <w:jc w:val="center"/>
              <w:rPr>
                <w:rFonts w:ascii="Arial" w:hAnsi="Arial" w:cs="Arial"/>
                <w:b/>
                <w:sz w:val="18"/>
                <w:szCs w:val="18"/>
              </w:rPr>
            </w:pPr>
          </w:p>
          <w:p w:rsidR="00DE709E" w:rsidRPr="0047258A" w:rsidRDefault="00DE709E" w:rsidP="008A077E">
            <w:pPr>
              <w:jc w:val="center"/>
              <w:rPr>
                <w:rFonts w:ascii="Arial" w:hAnsi="Arial" w:cs="Arial"/>
                <w:b/>
                <w:sz w:val="18"/>
                <w:szCs w:val="18"/>
              </w:rPr>
            </w:pPr>
          </w:p>
          <w:p w:rsidR="00DE709E" w:rsidRPr="0047258A" w:rsidRDefault="00DE709E" w:rsidP="008A077E">
            <w:pPr>
              <w:jc w:val="center"/>
              <w:rPr>
                <w:rFonts w:ascii="Arial" w:hAnsi="Arial" w:cs="Arial"/>
                <w:b/>
                <w:sz w:val="18"/>
                <w:szCs w:val="18"/>
              </w:rPr>
            </w:pPr>
          </w:p>
          <w:p w:rsidR="00DE709E" w:rsidRPr="0047258A" w:rsidRDefault="00DE709E" w:rsidP="008A077E">
            <w:pPr>
              <w:jc w:val="center"/>
              <w:rPr>
                <w:rFonts w:ascii="Arial" w:hAnsi="Arial" w:cs="Arial"/>
                <w:b/>
                <w:sz w:val="18"/>
                <w:szCs w:val="18"/>
              </w:rPr>
            </w:pPr>
          </w:p>
          <w:p w:rsidR="00DE709E" w:rsidRPr="0047258A" w:rsidRDefault="00DE709E" w:rsidP="008A077E">
            <w:pPr>
              <w:jc w:val="center"/>
              <w:rPr>
                <w:rFonts w:ascii="Arial" w:hAnsi="Arial" w:cs="Arial"/>
                <w:b/>
                <w:sz w:val="18"/>
                <w:szCs w:val="18"/>
              </w:rPr>
            </w:pPr>
          </w:p>
          <w:p w:rsidR="00DE709E" w:rsidRPr="0047258A" w:rsidRDefault="00DE709E" w:rsidP="008A077E">
            <w:pPr>
              <w:jc w:val="center"/>
              <w:rPr>
                <w:rFonts w:ascii="Arial" w:hAnsi="Arial" w:cs="Arial"/>
                <w:b/>
                <w:sz w:val="18"/>
                <w:szCs w:val="18"/>
              </w:rPr>
            </w:pPr>
            <w:r w:rsidRPr="0047258A">
              <w:rPr>
                <w:rFonts w:ascii="Arial" w:hAnsi="Arial" w:cs="Arial"/>
                <w:b/>
                <w:sz w:val="18"/>
                <w:szCs w:val="18"/>
              </w:rPr>
              <w:t>DIP. KATHIA MARÍA BOLIO PINELO</w:t>
            </w:r>
          </w:p>
        </w:tc>
        <w:tc>
          <w:tcPr>
            <w:tcW w:w="2268" w:type="dxa"/>
            <w:tcBorders>
              <w:top w:val="single" w:sz="4" w:space="0" w:color="auto"/>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top w:val="single" w:sz="4" w:space="0" w:color="auto"/>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r>
      <w:tr w:rsidR="00DE709E" w:rsidRPr="0047258A" w:rsidTr="005F277E">
        <w:trPr>
          <w:trHeight w:val="147"/>
          <w:jc w:val="center"/>
        </w:trPr>
        <w:tc>
          <w:tcPr>
            <w:tcW w:w="2311" w:type="dxa"/>
            <w:tcBorders>
              <w:top w:val="nil"/>
              <w:bottom w:val="single" w:sz="4" w:space="0" w:color="auto"/>
            </w:tcBorders>
            <w:shd w:val="clear" w:color="auto" w:fill="auto"/>
          </w:tcPr>
          <w:p w:rsidR="00DE709E" w:rsidRPr="0047258A" w:rsidRDefault="00DE709E" w:rsidP="008A077E">
            <w:pPr>
              <w:pStyle w:val="Textoindependiente"/>
              <w:spacing w:line="240" w:lineRule="auto"/>
              <w:jc w:val="center"/>
              <w:rPr>
                <w:caps/>
                <w:sz w:val="18"/>
                <w:szCs w:val="18"/>
                <w:lang w:val="pt-BR"/>
              </w:rPr>
            </w:pPr>
          </w:p>
          <w:p w:rsidR="00DE709E" w:rsidRPr="0047258A" w:rsidRDefault="00DE709E" w:rsidP="008A077E">
            <w:pPr>
              <w:pStyle w:val="Textoindependiente"/>
              <w:spacing w:line="240" w:lineRule="auto"/>
              <w:jc w:val="center"/>
              <w:rPr>
                <w:caps/>
                <w:sz w:val="18"/>
                <w:szCs w:val="18"/>
                <w:lang w:val="pt-BR"/>
              </w:rPr>
            </w:pPr>
          </w:p>
          <w:p w:rsidR="00DE709E" w:rsidRPr="0047258A" w:rsidRDefault="00DE709E" w:rsidP="008A077E">
            <w:pPr>
              <w:pStyle w:val="Textoindependiente"/>
              <w:spacing w:line="240" w:lineRule="auto"/>
              <w:jc w:val="center"/>
              <w:rPr>
                <w:caps/>
                <w:sz w:val="18"/>
                <w:szCs w:val="18"/>
                <w:lang w:val="pt-BR"/>
              </w:rPr>
            </w:pPr>
          </w:p>
          <w:p w:rsidR="00DE709E" w:rsidRPr="0047258A" w:rsidRDefault="00DE709E" w:rsidP="008A077E">
            <w:pPr>
              <w:pStyle w:val="Textoindependiente"/>
              <w:spacing w:line="240" w:lineRule="auto"/>
              <w:jc w:val="center"/>
              <w:rPr>
                <w:caps/>
                <w:sz w:val="18"/>
                <w:szCs w:val="18"/>
                <w:lang w:val="pt-BR"/>
              </w:rPr>
            </w:pPr>
            <w:r w:rsidRPr="0047258A">
              <w:rPr>
                <w:sz w:val="18"/>
                <w:szCs w:val="18"/>
              </w:rPr>
              <w:t>SECRETARIA</w:t>
            </w:r>
          </w:p>
        </w:tc>
        <w:tc>
          <w:tcPr>
            <w:tcW w:w="2362" w:type="dxa"/>
            <w:tcBorders>
              <w:top w:val="nil"/>
              <w:bottom w:val="single" w:sz="4" w:space="0" w:color="auto"/>
            </w:tcBorders>
            <w:shd w:val="clear" w:color="auto" w:fill="auto"/>
          </w:tcPr>
          <w:p w:rsidR="00DE709E" w:rsidRPr="0047258A" w:rsidRDefault="002157C4" w:rsidP="008A077E">
            <w:pPr>
              <w:jc w:val="center"/>
              <w:rPr>
                <w:rFonts w:ascii="Arial" w:hAnsi="Arial" w:cs="Arial"/>
                <w:noProof/>
                <w:sz w:val="18"/>
                <w:szCs w:val="18"/>
                <w:lang w:val="es-MX" w:eastAsia="es-MX"/>
              </w:rPr>
            </w:pPr>
            <w:r w:rsidRPr="0047258A">
              <w:rPr>
                <w:rFonts w:ascii="Arial" w:hAnsi="Arial" w:cs="Arial"/>
                <w:noProof/>
                <w:sz w:val="18"/>
                <w:szCs w:val="18"/>
                <w:lang w:val="es-MX" w:eastAsia="es-MX"/>
              </w:rPr>
              <w:drawing>
                <wp:anchor distT="0" distB="0" distL="114300" distR="114300" simplePos="0" relativeHeight="251664384" behindDoc="0" locked="0" layoutInCell="1" allowOverlap="1" wp14:anchorId="18F5BC5B" wp14:editId="26479D11">
                  <wp:simplePos x="0" y="0"/>
                  <wp:positionH relativeFrom="column">
                    <wp:posOffset>274320</wp:posOffset>
                  </wp:positionH>
                  <wp:positionV relativeFrom="paragraph">
                    <wp:posOffset>57785</wp:posOffset>
                  </wp:positionV>
                  <wp:extent cx="695200" cy="771525"/>
                  <wp:effectExtent l="0" t="0" r="0" b="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990" cy="779060"/>
                          </a:xfrm>
                          <a:prstGeom prst="rect">
                            <a:avLst/>
                          </a:prstGeom>
                          <a:noFill/>
                          <a:ln>
                            <a:noFill/>
                          </a:ln>
                        </pic:spPr>
                      </pic:pic>
                    </a:graphicData>
                  </a:graphic>
                  <wp14:sizeRelV relativeFrom="margin">
                    <wp14:pctHeight>0</wp14:pctHeight>
                  </wp14:sizeRelV>
                </wp:anchor>
              </w:drawing>
            </w:r>
          </w:p>
          <w:p w:rsidR="008A077E" w:rsidRPr="0047258A" w:rsidRDefault="008A077E" w:rsidP="008A077E">
            <w:pPr>
              <w:jc w:val="center"/>
              <w:rPr>
                <w:rFonts w:ascii="Arial" w:hAnsi="Arial" w:cs="Arial"/>
                <w:noProof/>
                <w:sz w:val="18"/>
                <w:szCs w:val="18"/>
                <w:lang w:val="es-MX" w:eastAsia="es-MX"/>
              </w:rPr>
            </w:pPr>
          </w:p>
          <w:p w:rsidR="000F38D6" w:rsidRPr="0047258A" w:rsidRDefault="000F38D6"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0F38D6" w:rsidRPr="0047258A" w:rsidRDefault="00DE709E" w:rsidP="008A077E">
            <w:pPr>
              <w:jc w:val="center"/>
              <w:rPr>
                <w:rFonts w:ascii="Arial" w:hAnsi="Arial" w:cs="Arial"/>
                <w:b/>
                <w:noProof/>
                <w:sz w:val="18"/>
                <w:szCs w:val="18"/>
                <w:lang w:val="es-MX" w:eastAsia="es-MX"/>
              </w:rPr>
            </w:pPr>
            <w:r w:rsidRPr="0047258A">
              <w:rPr>
                <w:rFonts w:ascii="Arial" w:hAnsi="Arial" w:cs="Arial"/>
                <w:b/>
                <w:noProof/>
                <w:sz w:val="18"/>
                <w:szCs w:val="18"/>
                <w:lang w:val="es-MX" w:eastAsia="es-MX"/>
              </w:rPr>
              <w:t>DIP. KARLA REYNA FRANCO BLANCO</w:t>
            </w: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r>
      <w:tr w:rsidR="00DE709E" w:rsidRPr="0047258A" w:rsidTr="005F277E">
        <w:trPr>
          <w:trHeight w:val="147"/>
          <w:jc w:val="center"/>
        </w:trPr>
        <w:tc>
          <w:tcPr>
            <w:tcW w:w="2311" w:type="dxa"/>
            <w:tcBorders>
              <w:top w:val="nil"/>
            </w:tcBorders>
            <w:shd w:val="clear" w:color="auto" w:fill="auto"/>
          </w:tcPr>
          <w:p w:rsidR="00DE709E" w:rsidRPr="0047258A" w:rsidRDefault="00DE709E" w:rsidP="008A077E">
            <w:pPr>
              <w:pStyle w:val="Textoindependiente"/>
              <w:spacing w:line="240" w:lineRule="auto"/>
              <w:jc w:val="center"/>
              <w:rPr>
                <w:b w:val="0"/>
                <w:sz w:val="18"/>
                <w:szCs w:val="18"/>
              </w:rPr>
            </w:pPr>
          </w:p>
          <w:p w:rsidR="00DE709E" w:rsidRPr="0047258A" w:rsidRDefault="00DE709E" w:rsidP="008A077E">
            <w:pPr>
              <w:pStyle w:val="Textoindependiente"/>
              <w:spacing w:line="240" w:lineRule="auto"/>
              <w:jc w:val="center"/>
              <w:rPr>
                <w:b w:val="0"/>
                <w:sz w:val="18"/>
                <w:szCs w:val="18"/>
              </w:rPr>
            </w:pPr>
          </w:p>
          <w:p w:rsidR="00DE709E" w:rsidRPr="0047258A" w:rsidRDefault="00DE709E" w:rsidP="008A077E">
            <w:pPr>
              <w:pStyle w:val="Textoindependiente"/>
              <w:spacing w:line="240" w:lineRule="auto"/>
              <w:jc w:val="center"/>
              <w:rPr>
                <w:b w:val="0"/>
                <w:sz w:val="18"/>
                <w:szCs w:val="18"/>
              </w:rPr>
            </w:pPr>
          </w:p>
          <w:p w:rsidR="00DE709E" w:rsidRPr="0047258A" w:rsidRDefault="00DE709E" w:rsidP="008A077E">
            <w:pPr>
              <w:pStyle w:val="Textoindependiente"/>
              <w:spacing w:line="240" w:lineRule="auto"/>
              <w:jc w:val="center"/>
              <w:rPr>
                <w:b w:val="0"/>
                <w:sz w:val="18"/>
                <w:szCs w:val="18"/>
              </w:rPr>
            </w:pPr>
            <w:r w:rsidRPr="0047258A">
              <w:rPr>
                <w:sz w:val="18"/>
                <w:szCs w:val="18"/>
              </w:rPr>
              <w:t>SECRETARIO</w:t>
            </w:r>
          </w:p>
        </w:tc>
        <w:tc>
          <w:tcPr>
            <w:tcW w:w="2362" w:type="dxa"/>
            <w:tcBorders>
              <w:top w:val="nil"/>
            </w:tcBorders>
            <w:shd w:val="clear" w:color="auto" w:fill="auto"/>
          </w:tcPr>
          <w:p w:rsidR="00DE709E" w:rsidRPr="0047258A" w:rsidRDefault="008A077E" w:rsidP="008A077E">
            <w:pPr>
              <w:jc w:val="center"/>
              <w:rPr>
                <w:rFonts w:ascii="Arial" w:hAnsi="Arial" w:cs="Arial"/>
                <w:b/>
                <w:sz w:val="18"/>
                <w:szCs w:val="18"/>
              </w:rPr>
            </w:pPr>
            <w:r w:rsidRPr="0047258A">
              <w:rPr>
                <w:rFonts w:ascii="Arial" w:hAnsi="Arial" w:cs="Arial"/>
                <w:noProof/>
                <w:sz w:val="18"/>
                <w:szCs w:val="18"/>
                <w:lang w:val="es-MX" w:eastAsia="es-MX"/>
              </w:rPr>
              <w:drawing>
                <wp:anchor distT="0" distB="0" distL="114300" distR="114300" simplePos="0" relativeHeight="251665408" behindDoc="0" locked="0" layoutInCell="1" allowOverlap="1">
                  <wp:simplePos x="0" y="0"/>
                  <wp:positionH relativeFrom="column">
                    <wp:posOffset>255270</wp:posOffset>
                  </wp:positionH>
                  <wp:positionV relativeFrom="paragraph">
                    <wp:posOffset>78105</wp:posOffset>
                  </wp:positionV>
                  <wp:extent cx="662305" cy="742950"/>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305" cy="742950"/>
                          </a:xfrm>
                          <a:prstGeom prst="rect">
                            <a:avLst/>
                          </a:prstGeom>
                          <a:noFill/>
                          <a:ln>
                            <a:noFill/>
                          </a:ln>
                        </pic:spPr>
                      </pic:pic>
                    </a:graphicData>
                  </a:graphic>
                  <wp14:sizeRelV relativeFrom="margin">
                    <wp14:pctHeight>0</wp14:pctHeight>
                  </wp14:sizeRelV>
                </wp:anchor>
              </w:drawing>
            </w:r>
          </w:p>
          <w:p w:rsidR="00DE709E" w:rsidRPr="0047258A" w:rsidRDefault="00DE709E" w:rsidP="008A077E">
            <w:pPr>
              <w:jc w:val="center"/>
              <w:rPr>
                <w:rFonts w:ascii="Arial" w:hAnsi="Arial" w:cs="Arial"/>
                <w:b/>
                <w:sz w:val="18"/>
                <w:szCs w:val="18"/>
              </w:rPr>
            </w:pPr>
          </w:p>
          <w:p w:rsidR="005F277E" w:rsidRPr="0047258A" w:rsidRDefault="005F277E" w:rsidP="008A077E">
            <w:pPr>
              <w:jc w:val="center"/>
              <w:rPr>
                <w:rFonts w:ascii="Arial" w:hAnsi="Arial" w:cs="Arial"/>
                <w:b/>
                <w:sz w:val="18"/>
                <w:szCs w:val="18"/>
              </w:rPr>
            </w:pPr>
          </w:p>
          <w:p w:rsidR="005F277E" w:rsidRPr="0047258A" w:rsidRDefault="005F277E" w:rsidP="008A077E">
            <w:pPr>
              <w:jc w:val="center"/>
              <w:rPr>
                <w:rFonts w:ascii="Arial" w:hAnsi="Arial" w:cs="Arial"/>
                <w:b/>
                <w:sz w:val="18"/>
                <w:szCs w:val="18"/>
              </w:rPr>
            </w:pPr>
          </w:p>
          <w:p w:rsidR="005F277E" w:rsidRPr="0047258A" w:rsidRDefault="005F277E" w:rsidP="008A077E">
            <w:pPr>
              <w:jc w:val="center"/>
              <w:rPr>
                <w:rFonts w:ascii="Arial" w:hAnsi="Arial" w:cs="Arial"/>
                <w:b/>
                <w:sz w:val="18"/>
                <w:szCs w:val="18"/>
              </w:rPr>
            </w:pPr>
          </w:p>
          <w:p w:rsidR="005F277E" w:rsidRDefault="005F277E" w:rsidP="008A077E">
            <w:pPr>
              <w:jc w:val="center"/>
              <w:rPr>
                <w:rFonts w:ascii="Arial" w:hAnsi="Arial" w:cs="Arial"/>
                <w:b/>
                <w:sz w:val="18"/>
                <w:szCs w:val="18"/>
              </w:rPr>
            </w:pPr>
          </w:p>
          <w:p w:rsidR="0047258A" w:rsidRPr="0047258A" w:rsidRDefault="0047258A" w:rsidP="008A077E">
            <w:pPr>
              <w:jc w:val="center"/>
              <w:rPr>
                <w:rFonts w:ascii="Arial" w:hAnsi="Arial" w:cs="Arial"/>
                <w:b/>
                <w:sz w:val="18"/>
                <w:szCs w:val="18"/>
              </w:rPr>
            </w:pPr>
          </w:p>
          <w:p w:rsidR="00DE709E" w:rsidRPr="0047258A" w:rsidRDefault="00DE709E" w:rsidP="008A077E">
            <w:pPr>
              <w:jc w:val="center"/>
              <w:rPr>
                <w:rFonts w:ascii="Arial" w:hAnsi="Arial" w:cs="Arial"/>
                <w:b/>
                <w:sz w:val="18"/>
                <w:szCs w:val="18"/>
              </w:rPr>
            </w:pPr>
            <w:r w:rsidRPr="0047258A">
              <w:rPr>
                <w:rFonts w:ascii="Arial" w:hAnsi="Arial" w:cs="Arial"/>
                <w:b/>
                <w:sz w:val="18"/>
                <w:szCs w:val="18"/>
              </w:rPr>
              <w:t>DIP. LUIS MARÍA AGUILAR CASTILLO</w:t>
            </w:r>
          </w:p>
        </w:tc>
        <w:tc>
          <w:tcPr>
            <w:tcW w:w="2268" w:type="dxa"/>
            <w:tcBorders>
              <w:top w:val="nil"/>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top w:val="nil"/>
            </w:tcBorders>
            <w:shd w:val="clear" w:color="auto" w:fill="auto"/>
          </w:tcPr>
          <w:p w:rsidR="00DE709E" w:rsidRPr="0047258A" w:rsidRDefault="00DE709E" w:rsidP="008A077E">
            <w:pPr>
              <w:pStyle w:val="Textoindependiente"/>
              <w:spacing w:line="240" w:lineRule="auto"/>
              <w:rPr>
                <w:caps/>
                <w:sz w:val="18"/>
                <w:szCs w:val="18"/>
              </w:rPr>
            </w:pPr>
          </w:p>
        </w:tc>
      </w:tr>
      <w:tr w:rsidR="00DE709E" w:rsidRPr="0047258A" w:rsidTr="0047258A">
        <w:trPr>
          <w:trHeight w:val="147"/>
          <w:jc w:val="center"/>
        </w:trPr>
        <w:tc>
          <w:tcPr>
            <w:tcW w:w="2311" w:type="dxa"/>
            <w:tcBorders>
              <w:bottom w:val="single" w:sz="4" w:space="0" w:color="auto"/>
            </w:tcBorders>
            <w:shd w:val="clear" w:color="auto" w:fill="auto"/>
          </w:tcPr>
          <w:p w:rsidR="00DE709E" w:rsidRPr="0047258A" w:rsidRDefault="00DE709E" w:rsidP="008A077E">
            <w:pPr>
              <w:pStyle w:val="Textoindependiente"/>
              <w:spacing w:line="240" w:lineRule="auto"/>
              <w:jc w:val="center"/>
              <w:rPr>
                <w:caps/>
                <w:sz w:val="18"/>
                <w:szCs w:val="18"/>
              </w:rPr>
            </w:pPr>
          </w:p>
          <w:p w:rsidR="00DE709E" w:rsidRPr="0047258A" w:rsidRDefault="00DE709E" w:rsidP="008A077E">
            <w:pPr>
              <w:pStyle w:val="Textoindependiente"/>
              <w:spacing w:line="240" w:lineRule="auto"/>
              <w:jc w:val="center"/>
              <w:rPr>
                <w:caps/>
                <w:sz w:val="18"/>
                <w:szCs w:val="18"/>
              </w:rPr>
            </w:pPr>
          </w:p>
          <w:p w:rsidR="00DE709E" w:rsidRPr="0047258A" w:rsidRDefault="00DE709E" w:rsidP="008A077E">
            <w:pPr>
              <w:pStyle w:val="Textoindependiente"/>
              <w:spacing w:line="240" w:lineRule="auto"/>
              <w:jc w:val="center"/>
              <w:rPr>
                <w:caps/>
                <w:sz w:val="18"/>
                <w:szCs w:val="18"/>
              </w:rPr>
            </w:pPr>
          </w:p>
          <w:p w:rsidR="00DE709E" w:rsidRPr="0047258A" w:rsidRDefault="00DE709E" w:rsidP="008A077E">
            <w:pPr>
              <w:jc w:val="center"/>
              <w:rPr>
                <w:rFonts w:ascii="Arial" w:hAnsi="Arial" w:cs="Arial"/>
                <w:caps/>
                <w:sz w:val="18"/>
                <w:szCs w:val="18"/>
                <w:lang w:val="pt-BR"/>
              </w:rPr>
            </w:pPr>
            <w:r w:rsidRPr="0047258A">
              <w:rPr>
                <w:rFonts w:ascii="Arial" w:hAnsi="Arial" w:cs="Arial"/>
                <w:b/>
                <w:caps/>
                <w:sz w:val="18"/>
                <w:szCs w:val="18"/>
                <w:lang w:val="pt-BR"/>
              </w:rPr>
              <w:t>VOCAL</w:t>
            </w:r>
          </w:p>
        </w:tc>
        <w:tc>
          <w:tcPr>
            <w:tcW w:w="2362" w:type="dxa"/>
            <w:tcBorders>
              <w:bottom w:val="single" w:sz="4" w:space="0" w:color="auto"/>
            </w:tcBorders>
            <w:shd w:val="clear" w:color="auto" w:fill="auto"/>
          </w:tcPr>
          <w:p w:rsidR="00DE709E" w:rsidRPr="0047258A" w:rsidRDefault="008A077E" w:rsidP="0047258A">
            <w:pPr>
              <w:ind w:right="34"/>
              <w:jc w:val="center"/>
              <w:rPr>
                <w:rFonts w:ascii="Arial" w:hAnsi="Arial" w:cs="Arial"/>
                <w:b/>
                <w:caps/>
                <w:sz w:val="18"/>
                <w:szCs w:val="18"/>
              </w:rPr>
            </w:pPr>
            <w:r w:rsidRPr="0047258A">
              <w:rPr>
                <w:rFonts w:ascii="Arial" w:hAnsi="Arial" w:cs="Arial"/>
                <w:noProof/>
                <w:sz w:val="18"/>
                <w:szCs w:val="18"/>
                <w:lang w:val="es-MX" w:eastAsia="es-MX"/>
              </w:rPr>
              <w:drawing>
                <wp:anchor distT="0" distB="0" distL="114300" distR="114300" simplePos="0" relativeHeight="251666432" behindDoc="0" locked="0" layoutInCell="1" allowOverlap="1">
                  <wp:simplePos x="0" y="0"/>
                  <wp:positionH relativeFrom="column">
                    <wp:posOffset>321945</wp:posOffset>
                  </wp:positionH>
                  <wp:positionV relativeFrom="paragraph">
                    <wp:posOffset>41275</wp:posOffset>
                  </wp:positionV>
                  <wp:extent cx="694690" cy="733425"/>
                  <wp:effectExtent l="0" t="0" r="0" b="9525"/>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69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09E" w:rsidRPr="0047258A">
              <w:rPr>
                <w:rFonts w:ascii="Arial" w:hAnsi="Arial" w:cs="Arial"/>
                <w:b/>
                <w:caps/>
                <w:sz w:val="18"/>
                <w:szCs w:val="18"/>
              </w:rPr>
              <w:t>DIP. SILVIA AMÉRICA LÓPEZ ESCOFFIÉ</w:t>
            </w:r>
          </w:p>
        </w:tc>
        <w:tc>
          <w:tcPr>
            <w:tcW w:w="2268" w:type="dxa"/>
            <w:tcBorders>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r>
      <w:tr w:rsidR="0047258A" w:rsidRPr="0047258A" w:rsidTr="0047258A">
        <w:trPr>
          <w:trHeight w:val="147"/>
          <w:jc w:val="center"/>
        </w:trPr>
        <w:tc>
          <w:tcPr>
            <w:tcW w:w="9209" w:type="dxa"/>
            <w:gridSpan w:val="4"/>
            <w:tcBorders>
              <w:left w:val="nil"/>
              <w:bottom w:val="nil"/>
              <w:right w:val="nil"/>
            </w:tcBorders>
            <w:shd w:val="clear" w:color="auto" w:fill="auto"/>
          </w:tcPr>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47258A" w:rsidRPr="0047258A" w:rsidTr="008375BA">
              <w:trPr>
                <w:trHeight w:val="147"/>
                <w:jc w:val="center"/>
              </w:trPr>
              <w:tc>
                <w:tcPr>
                  <w:tcW w:w="9209" w:type="dxa"/>
                  <w:tcBorders>
                    <w:top w:val="single" w:sz="4" w:space="0" w:color="auto"/>
                    <w:left w:val="nil"/>
                    <w:bottom w:val="nil"/>
                    <w:right w:val="nil"/>
                  </w:tcBorders>
                  <w:shd w:val="clear" w:color="auto" w:fill="auto"/>
                </w:tcPr>
                <w:p w:rsidR="0047258A" w:rsidRDefault="0047258A" w:rsidP="0047258A">
                  <w:pPr>
                    <w:jc w:val="both"/>
                    <w:rPr>
                      <w:rFonts w:ascii="Arial" w:hAnsi="Arial" w:cs="Arial"/>
                      <w:i/>
                      <w:sz w:val="16"/>
                      <w:szCs w:val="16"/>
                    </w:rPr>
                  </w:pPr>
                  <w:r w:rsidRPr="0047258A">
                    <w:rPr>
                      <w:rFonts w:ascii="Arial" w:hAnsi="Arial" w:cs="Arial"/>
                      <w:i/>
                      <w:sz w:val="16"/>
                      <w:szCs w:val="16"/>
                    </w:rPr>
                    <w:t xml:space="preserve">Esta hoja de firmas pertenece al Dictamen con proyecto de decreto por el que se modifica la Ley del Sistema Estatal de Seguridad Pública, en materia </w:t>
                  </w:r>
                  <w:r w:rsidRPr="0047258A">
                    <w:rPr>
                      <w:rFonts w:ascii="Arial" w:hAnsi="Arial" w:cs="Arial"/>
                      <w:i/>
                      <w:sz w:val="16"/>
                      <w:szCs w:val="16"/>
                      <w:lang w:val="es-MX"/>
                    </w:rPr>
                    <w:t>del uso indebido de los sistemas de emergencia telefónicos a través de llamadas falsas o inoperantes</w:t>
                  </w:r>
                  <w:r w:rsidRPr="0047258A">
                    <w:rPr>
                      <w:rFonts w:ascii="Arial" w:hAnsi="Arial" w:cs="Arial"/>
                      <w:i/>
                      <w:sz w:val="16"/>
                      <w:szCs w:val="16"/>
                    </w:rPr>
                    <w:t>.</w:t>
                  </w:r>
                </w:p>
                <w:p w:rsidR="0047258A" w:rsidRDefault="0047258A" w:rsidP="0047258A">
                  <w:pPr>
                    <w:jc w:val="both"/>
                    <w:rPr>
                      <w:rFonts w:ascii="Arial" w:hAnsi="Arial" w:cs="Arial"/>
                      <w:i/>
                      <w:sz w:val="16"/>
                      <w:szCs w:val="16"/>
                    </w:rPr>
                  </w:pPr>
                </w:p>
                <w:p w:rsidR="0047258A" w:rsidRDefault="0047258A" w:rsidP="0047258A">
                  <w:pPr>
                    <w:jc w:val="both"/>
                    <w:rPr>
                      <w:rFonts w:ascii="Arial" w:hAnsi="Arial" w:cs="Arial"/>
                      <w:i/>
                      <w:sz w:val="16"/>
                      <w:szCs w:val="16"/>
                    </w:rPr>
                  </w:pPr>
                </w:p>
                <w:p w:rsidR="0047258A" w:rsidRPr="0047258A" w:rsidRDefault="0047258A" w:rsidP="0047258A">
                  <w:pPr>
                    <w:jc w:val="both"/>
                    <w:rPr>
                      <w:i/>
                      <w:caps/>
                      <w:sz w:val="16"/>
                      <w:szCs w:val="16"/>
                    </w:rPr>
                  </w:pPr>
                </w:p>
              </w:tc>
            </w:tr>
          </w:tbl>
          <w:p w:rsidR="0047258A" w:rsidRPr="0047258A" w:rsidRDefault="0047258A" w:rsidP="008A077E">
            <w:pPr>
              <w:pStyle w:val="Textoindependiente"/>
              <w:spacing w:line="240" w:lineRule="auto"/>
              <w:rPr>
                <w:caps/>
                <w:sz w:val="18"/>
                <w:szCs w:val="18"/>
              </w:rPr>
            </w:pPr>
          </w:p>
        </w:tc>
      </w:tr>
      <w:tr w:rsidR="00DE709E" w:rsidRPr="0047258A" w:rsidTr="0047258A">
        <w:trPr>
          <w:trHeight w:val="147"/>
          <w:jc w:val="center"/>
        </w:trPr>
        <w:tc>
          <w:tcPr>
            <w:tcW w:w="2311" w:type="dxa"/>
            <w:tcBorders>
              <w:top w:val="nil"/>
              <w:bottom w:val="single" w:sz="4" w:space="0" w:color="auto"/>
            </w:tcBorders>
            <w:shd w:val="clear" w:color="auto" w:fill="auto"/>
          </w:tcPr>
          <w:p w:rsidR="00DE709E" w:rsidRPr="0047258A" w:rsidRDefault="00DE709E" w:rsidP="008A077E">
            <w:pPr>
              <w:pStyle w:val="Textoindependiente"/>
              <w:spacing w:line="240" w:lineRule="auto"/>
              <w:jc w:val="center"/>
              <w:rPr>
                <w:b w:val="0"/>
                <w:caps/>
                <w:sz w:val="18"/>
                <w:szCs w:val="18"/>
              </w:rPr>
            </w:pPr>
          </w:p>
          <w:p w:rsidR="00DE709E" w:rsidRPr="0047258A" w:rsidRDefault="00DE709E" w:rsidP="008A077E">
            <w:pPr>
              <w:pStyle w:val="Textoindependiente"/>
              <w:spacing w:line="240" w:lineRule="auto"/>
              <w:jc w:val="center"/>
              <w:rPr>
                <w:b w:val="0"/>
                <w:caps/>
                <w:sz w:val="18"/>
                <w:szCs w:val="18"/>
              </w:rPr>
            </w:pPr>
          </w:p>
          <w:p w:rsidR="00DE709E" w:rsidRPr="0047258A" w:rsidRDefault="00DE709E" w:rsidP="008A077E">
            <w:pPr>
              <w:pStyle w:val="Textoindependiente"/>
              <w:spacing w:line="240" w:lineRule="auto"/>
              <w:jc w:val="center"/>
              <w:rPr>
                <w:b w:val="0"/>
                <w:caps/>
                <w:sz w:val="18"/>
                <w:szCs w:val="18"/>
              </w:rPr>
            </w:pPr>
          </w:p>
          <w:p w:rsidR="00DE709E" w:rsidRPr="0047258A" w:rsidRDefault="00DE709E" w:rsidP="008A077E">
            <w:pPr>
              <w:pStyle w:val="Textoindependiente"/>
              <w:spacing w:line="240" w:lineRule="auto"/>
              <w:jc w:val="center"/>
              <w:rPr>
                <w:b w:val="0"/>
                <w:caps/>
                <w:sz w:val="18"/>
                <w:szCs w:val="18"/>
              </w:rPr>
            </w:pPr>
            <w:r w:rsidRPr="0047258A">
              <w:rPr>
                <w:caps/>
                <w:sz w:val="18"/>
                <w:szCs w:val="18"/>
              </w:rPr>
              <w:t>VOCAL</w:t>
            </w:r>
          </w:p>
        </w:tc>
        <w:tc>
          <w:tcPr>
            <w:tcW w:w="2362" w:type="dxa"/>
            <w:tcBorders>
              <w:top w:val="nil"/>
              <w:bottom w:val="single" w:sz="4" w:space="0" w:color="auto"/>
            </w:tcBorders>
            <w:shd w:val="clear" w:color="auto" w:fill="auto"/>
          </w:tcPr>
          <w:p w:rsidR="00DE709E" w:rsidRPr="0047258A" w:rsidRDefault="000F38D6" w:rsidP="008A077E">
            <w:pPr>
              <w:jc w:val="center"/>
              <w:rPr>
                <w:rFonts w:ascii="Arial" w:hAnsi="Arial" w:cs="Arial"/>
                <w:b/>
                <w:caps/>
                <w:sz w:val="18"/>
                <w:szCs w:val="18"/>
              </w:rPr>
            </w:pPr>
            <w:r w:rsidRPr="0047258A">
              <w:rPr>
                <w:rFonts w:ascii="Arial" w:hAnsi="Arial" w:cs="Arial"/>
                <w:noProof/>
                <w:sz w:val="18"/>
                <w:szCs w:val="18"/>
                <w:lang w:val="es-MX" w:eastAsia="es-MX"/>
              </w:rPr>
              <w:drawing>
                <wp:anchor distT="0" distB="0" distL="114300" distR="114300" simplePos="0" relativeHeight="251660288" behindDoc="0" locked="0" layoutInCell="1" allowOverlap="1" wp14:anchorId="7273400B" wp14:editId="4A6CD50A">
                  <wp:simplePos x="0" y="0"/>
                  <wp:positionH relativeFrom="column">
                    <wp:posOffset>245745</wp:posOffset>
                  </wp:positionH>
                  <wp:positionV relativeFrom="paragraph">
                    <wp:posOffset>29846</wp:posOffset>
                  </wp:positionV>
                  <wp:extent cx="682379" cy="800100"/>
                  <wp:effectExtent l="0" t="0" r="3810"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8027" cy="8067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09E" w:rsidRPr="0047258A" w:rsidRDefault="00DE709E" w:rsidP="008A077E">
            <w:pPr>
              <w:jc w:val="center"/>
              <w:rPr>
                <w:rFonts w:ascii="Arial" w:hAnsi="Arial" w:cs="Arial"/>
                <w:b/>
                <w:caps/>
                <w:sz w:val="18"/>
                <w:szCs w:val="18"/>
              </w:rPr>
            </w:pPr>
          </w:p>
          <w:p w:rsidR="00DE709E" w:rsidRPr="0047258A" w:rsidRDefault="00DE709E" w:rsidP="008A077E">
            <w:pPr>
              <w:jc w:val="center"/>
              <w:rPr>
                <w:rFonts w:ascii="Arial" w:hAnsi="Arial" w:cs="Arial"/>
                <w:b/>
                <w:caps/>
                <w:sz w:val="18"/>
                <w:szCs w:val="18"/>
              </w:rPr>
            </w:pPr>
          </w:p>
          <w:p w:rsidR="00DE709E" w:rsidRPr="0047258A" w:rsidRDefault="00DE709E" w:rsidP="008A077E">
            <w:pPr>
              <w:jc w:val="center"/>
              <w:rPr>
                <w:rFonts w:ascii="Arial" w:hAnsi="Arial" w:cs="Arial"/>
                <w:b/>
                <w:caps/>
                <w:sz w:val="18"/>
                <w:szCs w:val="18"/>
              </w:rPr>
            </w:pPr>
          </w:p>
          <w:p w:rsidR="00DE709E" w:rsidRPr="0047258A" w:rsidRDefault="00DE709E" w:rsidP="008A077E">
            <w:pPr>
              <w:jc w:val="center"/>
              <w:rPr>
                <w:rFonts w:ascii="Arial" w:hAnsi="Arial" w:cs="Arial"/>
                <w:b/>
                <w:caps/>
                <w:sz w:val="18"/>
                <w:szCs w:val="18"/>
              </w:rPr>
            </w:pPr>
          </w:p>
          <w:p w:rsidR="00DE709E" w:rsidRPr="0047258A" w:rsidRDefault="00DE709E" w:rsidP="008A077E">
            <w:pPr>
              <w:jc w:val="center"/>
              <w:rPr>
                <w:rFonts w:ascii="Arial" w:hAnsi="Arial" w:cs="Arial"/>
                <w:b/>
                <w:caps/>
                <w:sz w:val="18"/>
                <w:szCs w:val="18"/>
              </w:rPr>
            </w:pPr>
          </w:p>
          <w:p w:rsidR="00DE709E" w:rsidRPr="0047258A" w:rsidRDefault="00DE709E" w:rsidP="008A077E">
            <w:pPr>
              <w:rPr>
                <w:rFonts w:ascii="Arial" w:hAnsi="Arial" w:cs="Arial"/>
                <w:b/>
                <w:caps/>
                <w:sz w:val="18"/>
                <w:szCs w:val="18"/>
              </w:rPr>
            </w:pPr>
          </w:p>
          <w:p w:rsidR="00DE709E" w:rsidRPr="0047258A" w:rsidRDefault="00DE709E" w:rsidP="008A077E">
            <w:pPr>
              <w:jc w:val="center"/>
              <w:rPr>
                <w:rFonts w:ascii="Arial" w:hAnsi="Arial" w:cs="Arial"/>
                <w:b/>
                <w:caps/>
                <w:sz w:val="18"/>
                <w:szCs w:val="18"/>
              </w:rPr>
            </w:pPr>
            <w:r w:rsidRPr="0047258A">
              <w:rPr>
                <w:rFonts w:ascii="Arial" w:hAnsi="Arial" w:cs="Arial"/>
                <w:b/>
                <w:caps/>
                <w:sz w:val="18"/>
                <w:szCs w:val="18"/>
              </w:rPr>
              <w:t>DIP. ROSA ADRIANA DÍAZ LIZAMA</w:t>
            </w: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r>
      <w:tr w:rsidR="00DE709E" w:rsidRPr="0047258A" w:rsidTr="005F277E">
        <w:trPr>
          <w:trHeight w:val="147"/>
          <w:jc w:val="center"/>
        </w:trPr>
        <w:tc>
          <w:tcPr>
            <w:tcW w:w="2311" w:type="dxa"/>
            <w:tcBorders>
              <w:top w:val="nil"/>
              <w:bottom w:val="single" w:sz="4" w:space="0" w:color="auto"/>
            </w:tcBorders>
            <w:shd w:val="clear" w:color="auto" w:fill="auto"/>
          </w:tcPr>
          <w:p w:rsidR="00DE709E" w:rsidRPr="0047258A" w:rsidRDefault="00DE709E" w:rsidP="008A077E">
            <w:pPr>
              <w:pStyle w:val="Textoindependiente"/>
              <w:spacing w:line="240" w:lineRule="auto"/>
              <w:jc w:val="center"/>
              <w:rPr>
                <w:caps/>
                <w:sz w:val="18"/>
                <w:szCs w:val="18"/>
              </w:rPr>
            </w:pPr>
          </w:p>
          <w:p w:rsidR="00DE709E" w:rsidRPr="0047258A" w:rsidRDefault="00DE709E" w:rsidP="008A077E">
            <w:pPr>
              <w:pStyle w:val="Textoindependiente"/>
              <w:spacing w:line="240" w:lineRule="auto"/>
              <w:jc w:val="center"/>
              <w:rPr>
                <w:caps/>
                <w:sz w:val="18"/>
                <w:szCs w:val="18"/>
              </w:rPr>
            </w:pPr>
          </w:p>
          <w:p w:rsidR="00DE709E" w:rsidRPr="0047258A" w:rsidRDefault="00DE709E" w:rsidP="008A077E">
            <w:pPr>
              <w:pStyle w:val="Textoindependiente"/>
              <w:spacing w:line="240" w:lineRule="auto"/>
              <w:jc w:val="center"/>
              <w:rPr>
                <w:b w:val="0"/>
                <w:noProof/>
                <w:sz w:val="18"/>
                <w:szCs w:val="18"/>
                <w:lang w:val="es-MX" w:eastAsia="es-MX"/>
              </w:rPr>
            </w:pPr>
          </w:p>
          <w:p w:rsidR="00DE709E" w:rsidRPr="0047258A" w:rsidRDefault="00DE709E" w:rsidP="008A077E">
            <w:pPr>
              <w:pStyle w:val="Textoindependiente"/>
              <w:spacing w:line="240" w:lineRule="auto"/>
              <w:jc w:val="center"/>
              <w:rPr>
                <w:caps/>
                <w:sz w:val="18"/>
                <w:szCs w:val="18"/>
              </w:rPr>
            </w:pPr>
            <w:r w:rsidRPr="0047258A">
              <w:rPr>
                <w:noProof/>
                <w:sz w:val="18"/>
                <w:szCs w:val="18"/>
                <w:lang w:val="es-MX" w:eastAsia="es-MX"/>
              </w:rPr>
              <w:t>VOCAL</w:t>
            </w:r>
          </w:p>
        </w:tc>
        <w:tc>
          <w:tcPr>
            <w:tcW w:w="2362" w:type="dxa"/>
            <w:tcBorders>
              <w:top w:val="nil"/>
              <w:bottom w:val="single" w:sz="4" w:space="0" w:color="auto"/>
            </w:tcBorders>
            <w:shd w:val="clear" w:color="auto" w:fill="auto"/>
          </w:tcPr>
          <w:p w:rsidR="00DE709E" w:rsidRPr="0047258A" w:rsidRDefault="00DE709E" w:rsidP="008A077E">
            <w:pPr>
              <w:jc w:val="center"/>
              <w:rPr>
                <w:rFonts w:ascii="Arial" w:hAnsi="Arial" w:cs="Arial"/>
                <w:noProof/>
                <w:sz w:val="18"/>
                <w:szCs w:val="18"/>
                <w:lang w:val="es-MX" w:eastAsia="es-MX"/>
              </w:rPr>
            </w:pPr>
            <w:r w:rsidRPr="0047258A">
              <w:rPr>
                <w:rFonts w:ascii="Arial" w:hAnsi="Arial" w:cs="Arial"/>
                <w:noProof/>
                <w:sz w:val="18"/>
                <w:szCs w:val="18"/>
                <w:lang w:val="es-MX" w:eastAsia="es-MX"/>
              </w:rPr>
              <w:drawing>
                <wp:anchor distT="0" distB="0" distL="114300" distR="114300" simplePos="0" relativeHeight="251662336" behindDoc="0" locked="0" layoutInCell="1" allowOverlap="1" wp14:anchorId="4C35C1F7" wp14:editId="455EF8B2">
                  <wp:simplePos x="0" y="0"/>
                  <wp:positionH relativeFrom="column">
                    <wp:posOffset>322671</wp:posOffset>
                  </wp:positionH>
                  <wp:positionV relativeFrom="paragraph">
                    <wp:posOffset>53786</wp:posOffset>
                  </wp:positionV>
                  <wp:extent cx="648279" cy="866898"/>
                  <wp:effectExtent l="0" t="0" r="0" b="0"/>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279" cy="8668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09E" w:rsidRPr="0047258A" w:rsidRDefault="00DE709E"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DE709E" w:rsidRPr="0047258A" w:rsidRDefault="00DE709E" w:rsidP="008A077E">
            <w:pPr>
              <w:jc w:val="center"/>
              <w:rPr>
                <w:rFonts w:ascii="Arial" w:hAnsi="Arial" w:cs="Arial"/>
                <w:noProof/>
                <w:sz w:val="18"/>
                <w:szCs w:val="18"/>
                <w:lang w:val="es-MX" w:eastAsia="es-MX"/>
              </w:rPr>
            </w:pPr>
          </w:p>
          <w:p w:rsidR="008A077E" w:rsidRPr="0047258A" w:rsidRDefault="008A077E" w:rsidP="008A077E">
            <w:pPr>
              <w:jc w:val="center"/>
              <w:rPr>
                <w:rFonts w:ascii="Arial" w:hAnsi="Arial" w:cs="Arial"/>
                <w:b/>
                <w:caps/>
                <w:sz w:val="18"/>
                <w:szCs w:val="18"/>
                <w:lang w:val="pt-BR"/>
              </w:rPr>
            </w:pPr>
          </w:p>
          <w:p w:rsidR="00DE709E" w:rsidRPr="0047258A" w:rsidRDefault="00DE709E" w:rsidP="008A077E">
            <w:pPr>
              <w:jc w:val="center"/>
              <w:rPr>
                <w:rFonts w:ascii="Arial" w:hAnsi="Arial" w:cs="Arial"/>
                <w:b/>
                <w:caps/>
                <w:sz w:val="18"/>
                <w:szCs w:val="18"/>
                <w:lang w:val="pt-BR"/>
              </w:rPr>
            </w:pPr>
            <w:r w:rsidRPr="0047258A">
              <w:rPr>
                <w:rFonts w:ascii="Arial" w:hAnsi="Arial" w:cs="Arial"/>
                <w:b/>
                <w:caps/>
                <w:sz w:val="18"/>
                <w:szCs w:val="18"/>
                <w:lang w:val="pt-BR"/>
              </w:rPr>
              <w:t>DIP. FELIPE CERVERA HERNÁNDEZ</w:t>
            </w: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r>
      <w:tr w:rsidR="00DE709E" w:rsidRPr="0047258A" w:rsidTr="005F277E">
        <w:trPr>
          <w:trHeight w:val="147"/>
          <w:jc w:val="center"/>
        </w:trPr>
        <w:tc>
          <w:tcPr>
            <w:tcW w:w="2311" w:type="dxa"/>
            <w:tcBorders>
              <w:top w:val="nil"/>
              <w:bottom w:val="single" w:sz="4" w:space="0" w:color="auto"/>
            </w:tcBorders>
            <w:shd w:val="clear" w:color="auto" w:fill="auto"/>
          </w:tcPr>
          <w:p w:rsidR="00DE709E" w:rsidRPr="0047258A" w:rsidRDefault="00DE709E" w:rsidP="008A077E">
            <w:pPr>
              <w:pStyle w:val="Textoindependiente"/>
              <w:spacing w:line="240" w:lineRule="auto"/>
              <w:jc w:val="center"/>
              <w:rPr>
                <w:b w:val="0"/>
                <w:noProof/>
                <w:sz w:val="18"/>
                <w:szCs w:val="18"/>
                <w:lang w:val="es-MX" w:eastAsia="es-MX"/>
              </w:rPr>
            </w:pPr>
          </w:p>
          <w:p w:rsidR="00DE709E" w:rsidRPr="0047258A" w:rsidRDefault="00DE709E" w:rsidP="008A077E">
            <w:pPr>
              <w:pStyle w:val="Textoindependiente"/>
              <w:spacing w:line="240" w:lineRule="auto"/>
              <w:jc w:val="center"/>
              <w:rPr>
                <w:b w:val="0"/>
                <w:noProof/>
                <w:sz w:val="18"/>
                <w:szCs w:val="18"/>
                <w:lang w:val="es-MX" w:eastAsia="es-MX"/>
              </w:rPr>
            </w:pPr>
          </w:p>
          <w:p w:rsidR="00DE709E" w:rsidRPr="0047258A" w:rsidRDefault="00DE709E" w:rsidP="008A077E">
            <w:pPr>
              <w:pStyle w:val="Textoindependiente"/>
              <w:spacing w:line="240" w:lineRule="auto"/>
              <w:jc w:val="center"/>
              <w:rPr>
                <w:b w:val="0"/>
                <w:noProof/>
                <w:sz w:val="18"/>
                <w:szCs w:val="18"/>
                <w:lang w:val="es-MX" w:eastAsia="es-MX"/>
              </w:rPr>
            </w:pPr>
          </w:p>
          <w:p w:rsidR="00DE709E" w:rsidRPr="0047258A" w:rsidRDefault="00DE709E" w:rsidP="008A077E">
            <w:pPr>
              <w:pStyle w:val="Textoindependiente"/>
              <w:spacing w:line="240" w:lineRule="auto"/>
              <w:jc w:val="center"/>
              <w:rPr>
                <w:caps/>
                <w:sz w:val="18"/>
                <w:szCs w:val="18"/>
              </w:rPr>
            </w:pPr>
            <w:r w:rsidRPr="0047258A">
              <w:rPr>
                <w:noProof/>
                <w:sz w:val="18"/>
                <w:szCs w:val="18"/>
                <w:lang w:val="es-MX" w:eastAsia="es-MX"/>
              </w:rPr>
              <w:t>VOCAL</w:t>
            </w:r>
          </w:p>
        </w:tc>
        <w:tc>
          <w:tcPr>
            <w:tcW w:w="2362" w:type="dxa"/>
            <w:tcBorders>
              <w:top w:val="nil"/>
              <w:bottom w:val="single" w:sz="4" w:space="0" w:color="auto"/>
            </w:tcBorders>
            <w:shd w:val="clear" w:color="auto" w:fill="auto"/>
          </w:tcPr>
          <w:p w:rsidR="00DE709E" w:rsidRPr="0047258A" w:rsidRDefault="00DE709E" w:rsidP="008A077E">
            <w:pPr>
              <w:jc w:val="center"/>
              <w:rPr>
                <w:rFonts w:ascii="Arial" w:hAnsi="Arial" w:cs="Arial"/>
                <w:b/>
                <w:caps/>
                <w:sz w:val="18"/>
                <w:szCs w:val="18"/>
                <w:lang w:val="pt-BR"/>
              </w:rPr>
            </w:pPr>
            <w:r w:rsidRPr="0047258A">
              <w:rPr>
                <w:rFonts w:ascii="Arial" w:hAnsi="Arial" w:cs="Arial"/>
                <w:noProof/>
                <w:sz w:val="18"/>
                <w:szCs w:val="18"/>
                <w:lang w:val="es-MX" w:eastAsia="es-MX"/>
              </w:rPr>
              <w:drawing>
                <wp:inline distT="0" distB="0" distL="0" distR="0" wp14:anchorId="6777A7F1" wp14:editId="7472BC3D">
                  <wp:extent cx="676894" cy="905161"/>
                  <wp:effectExtent l="0" t="0" r="9525" b="0"/>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1409" cy="924571"/>
                          </a:xfrm>
                          <a:prstGeom prst="rect">
                            <a:avLst/>
                          </a:prstGeom>
                          <a:noFill/>
                          <a:ln>
                            <a:noFill/>
                          </a:ln>
                        </pic:spPr>
                      </pic:pic>
                    </a:graphicData>
                  </a:graphic>
                </wp:inline>
              </w:drawing>
            </w:r>
          </w:p>
          <w:p w:rsidR="00DE709E" w:rsidRPr="0047258A" w:rsidRDefault="00DE709E" w:rsidP="008A077E">
            <w:pPr>
              <w:jc w:val="center"/>
              <w:rPr>
                <w:rFonts w:ascii="Arial" w:hAnsi="Arial" w:cs="Arial"/>
                <w:b/>
                <w:caps/>
                <w:sz w:val="18"/>
                <w:szCs w:val="18"/>
                <w:lang w:val="pt-BR"/>
              </w:rPr>
            </w:pPr>
            <w:r w:rsidRPr="0047258A">
              <w:rPr>
                <w:rFonts w:ascii="Arial" w:hAnsi="Arial" w:cs="Arial"/>
                <w:b/>
                <w:caps/>
                <w:sz w:val="18"/>
                <w:szCs w:val="18"/>
                <w:lang w:val="pt-BR"/>
              </w:rPr>
              <w:t>DIP. VÍCTOR MERARI SÁNCHEZ ROCA</w:t>
            </w: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top w:val="nil"/>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r>
      <w:tr w:rsidR="00DE709E" w:rsidRPr="0047258A" w:rsidTr="005F277E">
        <w:trPr>
          <w:trHeight w:val="147"/>
          <w:jc w:val="center"/>
        </w:trPr>
        <w:tc>
          <w:tcPr>
            <w:tcW w:w="2311" w:type="dxa"/>
            <w:tcBorders>
              <w:bottom w:val="single" w:sz="4" w:space="0" w:color="auto"/>
            </w:tcBorders>
            <w:shd w:val="clear" w:color="auto" w:fill="auto"/>
          </w:tcPr>
          <w:p w:rsidR="00DE709E" w:rsidRPr="0047258A" w:rsidRDefault="00DE709E" w:rsidP="008A077E">
            <w:pPr>
              <w:pStyle w:val="Textoindependiente"/>
              <w:spacing w:line="240" w:lineRule="auto"/>
              <w:jc w:val="center"/>
              <w:rPr>
                <w:b w:val="0"/>
                <w:noProof/>
                <w:sz w:val="18"/>
                <w:szCs w:val="18"/>
                <w:lang w:val="es-MX" w:eastAsia="es-MX"/>
              </w:rPr>
            </w:pPr>
          </w:p>
          <w:p w:rsidR="00DE709E" w:rsidRPr="0047258A" w:rsidRDefault="00DE709E" w:rsidP="008A077E">
            <w:pPr>
              <w:pStyle w:val="Textoindependiente"/>
              <w:spacing w:line="240" w:lineRule="auto"/>
              <w:jc w:val="center"/>
              <w:rPr>
                <w:b w:val="0"/>
                <w:noProof/>
                <w:sz w:val="18"/>
                <w:szCs w:val="18"/>
                <w:lang w:val="es-MX" w:eastAsia="es-MX"/>
              </w:rPr>
            </w:pPr>
          </w:p>
          <w:p w:rsidR="00DE709E" w:rsidRPr="0047258A" w:rsidRDefault="00DE709E" w:rsidP="008A077E">
            <w:pPr>
              <w:pStyle w:val="Textoindependiente"/>
              <w:spacing w:line="240" w:lineRule="auto"/>
              <w:jc w:val="center"/>
              <w:rPr>
                <w:b w:val="0"/>
                <w:noProof/>
                <w:sz w:val="18"/>
                <w:szCs w:val="18"/>
                <w:lang w:val="es-MX" w:eastAsia="es-MX"/>
              </w:rPr>
            </w:pPr>
          </w:p>
          <w:p w:rsidR="00DE709E" w:rsidRPr="0047258A" w:rsidRDefault="00DE709E" w:rsidP="008A077E">
            <w:pPr>
              <w:pStyle w:val="Textoindependiente"/>
              <w:spacing w:line="240" w:lineRule="auto"/>
              <w:jc w:val="center"/>
              <w:rPr>
                <w:b w:val="0"/>
                <w:noProof/>
                <w:sz w:val="18"/>
                <w:szCs w:val="18"/>
                <w:lang w:val="es-MX" w:eastAsia="es-MX"/>
              </w:rPr>
            </w:pPr>
            <w:r w:rsidRPr="0047258A">
              <w:rPr>
                <w:noProof/>
                <w:sz w:val="18"/>
                <w:szCs w:val="18"/>
                <w:lang w:val="es-MX" w:eastAsia="es-MX"/>
              </w:rPr>
              <w:t>VOCAL</w:t>
            </w:r>
          </w:p>
        </w:tc>
        <w:tc>
          <w:tcPr>
            <w:tcW w:w="2362" w:type="dxa"/>
            <w:tcBorders>
              <w:bottom w:val="single" w:sz="4" w:space="0" w:color="auto"/>
            </w:tcBorders>
            <w:shd w:val="clear" w:color="auto" w:fill="auto"/>
          </w:tcPr>
          <w:p w:rsidR="00DE709E" w:rsidRPr="0047258A" w:rsidRDefault="00DE709E" w:rsidP="008A077E">
            <w:pPr>
              <w:jc w:val="center"/>
              <w:rPr>
                <w:rFonts w:ascii="Arial" w:hAnsi="Arial" w:cs="Arial"/>
                <w:b/>
                <w:caps/>
                <w:sz w:val="18"/>
                <w:szCs w:val="18"/>
                <w:lang w:val="pt-BR"/>
              </w:rPr>
            </w:pPr>
            <w:r w:rsidRPr="0047258A">
              <w:rPr>
                <w:rFonts w:ascii="Arial" w:hAnsi="Arial" w:cs="Arial"/>
                <w:noProof/>
                <w:sz w:val="18"/>
                <w:szCs w:val="18"/>
                <w:lang w:val="es-MX" w:eastAsia="es-MX"/>
              </w:rPr>
              <w:drawing>
                <wp:inline distT="0" distB="0" distL="0" distR="0" wp14:anchorId="70AC5B61" wp14:editId="1F3A95BF">
                  <wp:extent cx="629392" cy="841639"/>
                  <wp:effectExtent l="0" t="0" r="0" b="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298" cy="853548"/>
                          </a:xfrm>
                          <a:prstGeom prst="rect">
                            <a:avLst/>
                          </a:prstGeom>
                          <a:noFill/>
                          <a:ln>
                            <a:noFill/>
                          </a:ln>
                        </pic:spPr>
                      </pic:pic>
                    </a:graphicData>
                  </a:graphic>
                </wp:inline>
              </w:drawing>
            </w:r>
          </w:p>
          <w:p w:rsidR="00DE709E" w:rsidRPr="0047258A" w:rsidRDefault="00DE709E" w:rsidP="008A077E">
            <w:pPr>
              <w:jc w:val="center"/>
              <w:rPr>
                <w:rFonts w:ascii="Arial" w:hAnsi="Arial" w:cs="Arial"/>
                <w:b/>
                <w:caps/>
                <w:sz w:val="18"/>
                <w:szCs w:val="18"/>
                <w:lang w:val="pt-BR"/>
              </w:rPr>
            </w:pPr>
            <w:r w:rsidRPr="0047258A">
              <w:rPr>
                <w:rFonts w:ascii="Arial" w:hAnsi="Arial" w:cs="Arial"/>
                <w:b/>
                <w:caps/>
                <w:sz w:val="18"/>
                <w:szCs w:val="18"/>
                <w:lang w:val="pt-BR"/>
              </w:rPr>
              <w:t>DIP. MARTÍN ENRIQUE CASTILLO RUZ</w:t>
            </w:r>
          </w:p>
        </w:tc>
        <w:tc>
          <w:tcPr>
            <w:tcW w:w="2268" w:type="dxa"/>
            <w:tcBorders>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c>
          <w:tcPr>
            <w:tcW w:w="2268" w:type="dxa"/>
            <w:tcBorders>
              <w:bottom w:val="single" w:sz="4" w:space="0" w:color="auto"/>
            </w:tcBorders>
            <w:shd w:val="clear" w:color="auto" w:fill="auto"/>
          </w:tcPr>
          <w:p w:rsidR="00DE709E" w:rsidRPr="0047258A" w:rsidRDefault="00DE709E" w:rsidP="008A077E">
            <w:pPr>
              <w:pStyle w:val="Textoindependiente"/>
              <w:spacing w:line="240" w:lineRule="auto"/>
              <w:rPr>
                <w:caps/>
                <w:sz w:val="18"/>
                <w:szCs w:val="18"/>
              </w:rPr>
            </w:pPr>
          </w:p>
        </w:tc>
      </w:tr>
      <w:tr w:rsidR="00DE709E" w:rsidRPr="0047258A" w:rsidTr="00AF3D71">
        <w:trPr>
          <w:trHeight w:val="147"/>
          <w:jc w:val="center"/>
        </w:trPr>
        <w:tc>
          <w:tcPr>
            <w:tcW w:w="9209" w:type="dxa"/>
            <w:gridSpan w:val="4"/>
            <w:tcBorders>
              <w:top w:val="single" w:sz="4" w:space="0" w:color="auto"/>
              <w:left w:val="nil"/>
              <w:bottom w:val="nil"/>
              <w:right w:val="nil"/>
            </w:tcBorders>
            <w:shd w:val="clear" w:color="auto" w:fill="auto"/>
          </w:tcPr>
          <w:p w:rsidR="00DE709E" w:rsidRPr="00FB5C13" w:rsidRDefault="00DE709E" w:rsidP="0047258A">
            <w:pPr>
              <w:jc w:val="both"/>
              <w:rPr>
                <w:i/>
                <w:caps/>
                <w:sz w:val="16"/>
                <w:szCs w:val="16"/>
              </w:rPr>
            </w:pPr>
            <w:r w:rsidRPr="00FB5C13">
              <w:rPr>
                <w:rFonts w:ascii="Arial" w:hAnsi="Arial" w:cs="Arial"/>
                <w:i/>
                <w:sz w:val="16"/>
                <w:szCs w:val="16"/>
              </w:rPr>
              <w:t xml:space="preserve">Esta hoja de firmas pertenece al Dictamen con proyecto de decreto por el que se modifica la Ley del Sistema Estatal de Seguridad Pública, en materia </w:t>
            </w:r>
            <w:r w:rsidR="0099479C" w:rsidRPr="00FB5C13">
              <w:rPr>
                <w:rFonts w:ascii="Arial" w:hAnsi="Arial" w:cs="Arial"/>
                <w:i/>
                <w:sz w:val="16"/>
                <w:szCs w:val="16"/>
                <w:lang w:val="es-MX"/>
              </w:rPr>
              <w:t>del uso indebido de los sistemas de emergencia telefónicos a través de llamadas falsas o inoperantes</w:t>
            </w:r>
            <w:r w:rsidR="0099479C" w:rsidRPr="00FB5C13">
              <w:rPr>
                <w:rFonts w:ascii="Arial" w:hAnsi="Arial" w:cs="Arial"/>
                <w:i/>
                <w:sz w:val="16"/>
                <w:szCs w:val="16"/>
              </w:rPr>
              <w:t>.</w:t>
            </w:r>
          </w:p>
        </w:tc>
      </w:tr>
    </w:tbl>
    <w:p w:rsidR="0011376B" w:rsidRPr="00437E49" w:rsidRDefault="0011376B" w:rsidP="00F5725B">
      <w:pPr>
        <w:ind w:firstLine="709"/>
        <w:jc w:val="both"/>
        <w:rPr>
          <w:b/>
          <w:caps/>
          <w:sz w:val="16"/>
          <w:szCs w:val="16"/>
        </w:rPr>
      </w:pPr>
    </w:p>
    <w:sectPr w:rsidR="0011376B" w:rsidRPr="00437E49" w:rsidSect="00156FD6">
      <w:headerReference w:type="default" r:id="rId17"/>
      <w:footerReference w:type="even" r:id="rId18"/>
      <w:footerReference w:type="default" r:id="rId19"/>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B18" w:rsidRDefault="00244B18">
      <w:r>
        <w:separator/>
      </w:r>
    </w:p>
  </w:endnote>
  <w:endnote w:type="continuationSeparator" w:id="0">
    <w:p w:rsidR="00244B18" w:rsidRDefault="0024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05" w:rsidRDefault="00793705"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3705" w:rsidRDefault="00793705"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8E6043" w:rsidRPr="007D12C4" w:rsidRDefault="008E6043" w:rsidP="008E6043">
        <w:pPr>
          <w:pStyle w:val="Piedepgina"/>
          <w:jc w:val="center"/>
          <w:rPr>
            <w:rFonts w:ascii="Brush Script MT" w:hAnsi="Brush Script MT"/>
            <w:i/>
          </w:rPr>
        </w:pPr>
        <w:r w:rsidRPr="007D12C4">
          <w:rPr>
            <w:rFonts w:ascii="Brush Script MT" w:hAnsi="Brush Script MT"/>
            <w:i/>
          </w:rPr>
          <w:t>“2019, Año de la Lengua Maya en el Estado de Yucatán”</w:t>
        </w:r>
      </w:p>
      <w:p w:rsidR="00793705" w:rsidRPr="001C0BCC" w:rsidRDefault="00793705"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767EED">
          <w:rPr>
            <w:rFonts w:ascii="Arial" w:hAnsi="Arial" w:cs="Arial"/>
            <w:noProof/>
          </w:rPr>
          <w:t>18</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B18" w:rsidRDefault="00244B18">
      <w:r>
        <w:separator/>
      </w:r>
    </w:p>
  </w:footnote>
  <w:footnote w:type="continuationSeparator" w:id="0">
    <w:p w:rsidR="00244B18" w:rsidRDefault="00244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05" w:rsidRDefault="0090461C"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-1033666</wp:posOffset>
              </wp:positionH>
              <wp:positionV relativeFrom="paragraph">
                <wp:posOffset>-272955</wp:posOffset>
              </wp:positionV>
              <wp:extent cx="1492250" cy="1548765"/>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48765"/>
                        <a:chOff x="516" y="126"/>
                        <a:chExt cx="2350" cy="2439"/>
                      </a:xfrm>
                    </wpg:grpSpPr>
                    <wps:wsp>
                      <wps:cNvPr id="1" name="Cuadro de texto 2"/>
                      <wps:cNvSpPr txBox="1">
                        <a:spLocks noChangeArrowheads="1"/>
                      </wps:cNvSpPr>
                      <wps:spPr bwMode="auto">
                        <a:xfrm>
                          <a:off x="516" y="1802"/>
                          <a:ext cx="2350" cy="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8BE" w:rsidRPr="00102E0C" w:rsidRDefault="006428BE" w:rsidP="00587467">
                            <w:pPr>
                              <w:jc w:val="center"/>
                              <w:rPr>
                                <w:rFonts w:ascii="Helvetica" w:hAnsi="Helvetica"/>
                                <w:b/>
                                <w:sz w:val="13"/>
                                <w:szCs w:val="13"/>
                              </w:rPr>
                            </w:pPr>
                            <w:r w:rsidRPr="00102E0C">
                              <w:rPr>
                                <w:rFonts w:ascii="Helvetica" w:hAnsi="Helvetica"/>
                                <w:b/>
                                <w:sz w:val="13"/>
                                <w:szCs w:val="13"/>
                              </w:rPr>
                              <w:t>LX</w:t>
                            </w:r>
                            <w:r w:rsidR="00624215">
                              <w:rPr>
                                <w:rFonts w:ascii="Helvetica" w:hAnsi="Helvetica"/>
                                <w:b/>
                                <w:sz w:val="13"/>
                                <w:szCs w:val="13"/>
                              </w:rPr>
                              <w:t>I</w:t>
                            </w:r>
                            <w:r w:rsidR="008E6043">
                              <w:rPr>
                                <w:rFonts w:ascii="Helvetica" w:hAnsi="Helvetica"/>
                                <w:b/>
                                <w:sz w:val="13"/>
                                <w:szCs w:val="13"/>
                              </w:rPr>
                              <w:t>I</w:t>
                            </w:r>
                            <w:r w:rsidRPr="00102E0C">
                              <w:rPr>
                                <w:rFonts w:ascii="Helvetica" w:hAnsi="Helvetica"/>
                                <w:b/>
                                <w:sz w:val="13"/>
                                <w:szCs w:val="13"/>
                              </w:rPr>
                              <w:t xml:space="preserve"> LEGISLATURA DEL ESTADO</w:t>
                            </w:r>
                          </w:p>
                          <w:p w:rsidR="006428BE" w:rsidRPr="00102E0C" w:rsidRDefault="006428BE" w:rsidP="00587467">
                            <w:pPr>
                              <w:jc w:val="center"/>
                              <w:rPr>
                                <w:rFonts w:ascii="Helvetica" w:hAnsi="Helvetica"/>
                                <w:b/>
                                <w:sz w:val="13"/>
                                <w:szCs w:val="13"/>
                              </w:rPr>
                            </w:pPr>
                            <w:r w:rsidRPr="00102E0C">
                              <w:rPr>
                                <w:rFonts w:ascii="Helvetica" w:hAnsi="Helvetica"/>
                                <w:b/>
                                <w:sz w:val="13"/>
                                <w:szCs w:val="13"/>
                              </w:rPr>
                              <w:t>LIBRE Y SOBERANO DE</w:t>
                            </w:r>
                          </w:p>
                          <w:p w:rsidR="006428BE" w:rsidRPr="00102E0C" w:rsidRDefault="006428BE" w:rsidP="00587467">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4pt;margin-top:-21.5pt;width:117.5pt;height:121.95pt;z-index:251659264" coordorigin="516,126" coordsize="2350,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fzWH4QAAAAsBAAAPAAAAZHJzL2Rv&#10;d25yZXYueG1sTI9BS8NAEIXvgv9hGcFbu0mqVWM2pRT1VARbQbxNk2kSmp0N2W2S/nvHk97mMY/3&#10;vpetJtuqgXrfODYQzyNQxIUrG64MfO5fZ4+gfEAusXVMBi7kYZVfX2WYlm7kDxp2oVISwj5FA3UI&#10;Xaq1L2qy6OeuI5bf0fUWg8i+0mWPo4TbVidRtNQWG5aGGjva1FScdmdr4G3Ecb2IX4bt6bi5fO/v&#10;37+2MRlzezOtn0EFmsKfGX7xBR1yYTq4M5detQZm8TIR9iDX3UJWieUhSUAdDEjxE+g80/835D8A&#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">
              <v:shapetype id="_x0000_t202" coordsize="21600,21600" o:spt="202" path="m,l,21600r21600,l21600,xe">
                <v:stroke joinstyle="miter"/>
                <v:path gradientshapeok="t" o:connecttype="rect"/>
              </v:shapetype>
              <v:shape id="Cuadro de texto 2" o:spid="_x0000_s1027" type="#_x0000_t202" style="position:absolute;left:516;top:1802;width:235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6428BE" w:rsidRPr="00102E0C" w:rsidRDefault="006428BE" w:rsidP="00587467">
                      <w:pPr>
                        <w:jc w:val="center"/>
                        <w:rPr>
                          <w:rFonts w:ascii="Helvetica" w:hAnsi="Helvetica"/>
                          <w:b/>
                          <w:sz w:val="13"/>
                          <w:szCs w:val="13"/>
                        </w:rPr>
                      </w:pPr>
                      <w:r w:rsidRPr="00102E0C">
                        <w:rPr>
                          <w:rFonts w:ascii="Helvetica" w:hAnsi="Helvetica"/>
                          <w:b/>
                          <w:sz w:val="13"/>
                          <w:szCs w:val="13"/>
                        </w:rPr>
                        <w:t>LX</w:t>
                      </w:r>
                      <w:r w:rsidR="00624215">
                        <w:rPr>
                          <w:rFonts w:ascii="Helvetica" w:hAnsi="Helvetica"/>
                          <w:b/>
                          <w:sz w:val="13"/>
                          <w:szCs w:val="13"/>
                        </w:rPr>
                        <w:t>I</w:t>
                      </w:r>
                      <w:r w:rsidR="008E6043">
                        <w:rPr>
                          <w:rFonts w:ascii="Helvetica" w:hAnsi="Helvetica"/>
                          <w:b/>
                          <w:sz w:val="13"/>
                          <w:szCs w:val="13"/>
                        </w:rPr>
                        <w:t>I</w:t>
                      </w:r>
                      <w:r w:rsidRPr="00102E0C">
                        <w:rPr>
                          <w:rFonts w:ascii="Helvetica" w:hAnsi="Helvetica"/>
                          <w:b/>
                          <w:sz w:val="13"/>
                          <w:szCs w:val="13"/>
                        </w:rPr>
                        <w:t xml:space="preserve"> LEGISLATURA DEL ESTADO</w:t>
                      </w:r>
                    </w:p>
                    <w:p w:rsidR="006428BE" w:rsidRPr="00102E0C" w:rsidRDefault="006428BE" w:rsidP="00587467">
                      <w:pPr>
                        <w:jc w:val="center"/>
                        <w:rPr>
                          <w:rFonts w:ascii="Helvetica" w:hAnsi="Helvetica"/>
                          <w:b/>
                          <w:sz w:val="13"/>
                          <w:szCs w:val="13"/>
                        </w:rPr>
                      </w:pPr>
                      <w:r w:rsidRPr="00102E0C">
                        <w:rPr>
                          <w:rFonts w:ascii="Helvetica" w:hAnsi="Helvetica"/>
                          <w:b/>
                          <w:sz w:val="13"/>
                          <w:szCs w:val="13"/>
                        </w:rPr>
                        <w:t>LIBRE Y SOBERANO DE</w:t>
                      </w:r>
                    </w:p>
                    <w:p w:rsidR="006428BE" w:rsidRPr="00102E0C" w:rsidRDefault="006428BE" w:rsidP="00587467">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sidR="006428BE">
      <w:tab/>
    </w:r>
    <w:r w:rsidR="00242A12">
      <w:tab/>
    </w:r>
    <w:r w:rsidR="0000040E">
      <w:tab/>
    </w:r>
    <w:r w:rsidR="008E6043">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043" w:rsidRDefault="008E6043" w:rsidP="008E6043">
                          <w:pPr>
                            <w:pStyle w:val="Encabezado"/>
                            <w:jc w:val="center"/>
                          </w:pPr>
                          <w:r>
                            <w:t>GOBIERNO DEL ESTADO DE YUCATÁN</w:t>
                          </w:r>
                        </w:p>
                        <w:p w:rsidR="008E6043" w:rsidRDefault="008E6043" w:rsidP="008E6043">
                          <w:pPr>
                            <w:pStyle w:val="Ttulo5"/>
                            <w:spacing w:line="240" w:lineRule="auto"/>
                            <w:rPr>
                              <w:rFonts w:ascii="Times New Roman" w:hAnsi="Times New Roman"/>
                              <w:bCs/>
                              <w:sz w:val="24"/>
                            </w:rPr>
                          </w:pPr>
                          <w:r>
                            <w:rPr>
                              <w:rFonts w:ascii="Times New Roman" w:hAnsi="Times New Roman"/>
                              <w:bCs/>
                              <w:sz w:val="24"/>
                            </w:rPr>
                            <w:t>PODER LEGISLATIVO</w:t>
                          </w:r>
                        </w:p>
                        <w:p w:rsidR="008E6043" w:rsidRPr="000C48EA" w:rsidRDefault="008E6043"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8E6043" w:rsidRDefault="008E6043" w:rsidP="008E6043">
                    <w:pPr>
                      <w:pStyle w:val="Encabezado"/>
                      <w:jc w:val="center"/>
                    </w:pPr>
                    <w:r>
                      <w:t>GOBIERNO DEL ESTADO DE YUCATÁN</w:t>
                    </w:r>
                  </w:p>
                  <w:p w:rsidR="008E6043" w:rsidRDefault="008E6043" w:rsidP="008E6043">
                    <w:pPr>
                      <w:pStyle w:val="Ttulo5"/>
                      <w:spacing w:line="240" w:lineRule="auto"/>
                      <w:rPr>
                        <w:rFonts w:ascii="Times New Roman" w:hAnsi="Times New Roman"/>
                        <w:bCs/>
                        <w:sz w:val="24"/>
                      </w:rPr>
                    </w:pPr>
                    <w:r>
                      <w:rPr>
                        <w:rFonts w:ascii="Times New Roman" w:hAnsi="Times New Roman"/>
                        <w:bCs/>
                        <w:sz w:val="24"/>
                      </w:rPr>
                      <w:t>PODER LEGISLATIVO</w:t>
                    </w:r>
                  </w:p>
                  <w:p w:rsidR="008E6043" w:rsidRPr="000C48EA" w:rsidRDefault="008E6043"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2"/>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8"/>
  </w:num>
  <w:num w:numId="21">
    <w:abstractNumId w:val="32"/>
  </w:num>
  <w:num w:numId="22">
    <w:abstractNumId w:val="24"/>
  </w:num>
  <w:num w:numId="23">
    <w:abstractNumId w:val="18"/>
  </w:num>
  <w:num w:numId="24">
    <w:abstractNumId w:val="11"/>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53AF"/>
    <w:rsid w:val="00005B84"/>
    <w:rsid w:val="000078E1"/>
    <w:rsid w:val="00011009"/>
    <w:rsid w:val="0001282C"/>
    <w:rsid w:val="00016684"/>
    <w:rsid w:val="00017358"/>
    <w:rsid w:val="000229EE"/>
    <w:rsid w:val="00022C7C"/>
    <w:rsid w:val="00025D42"/>
    <w:rsid w:val="00026EC0"/>
    <w:rsid w:val="000302C3"/>
    <w:rsid w:val="00032345"/>
    <w:rsid w:val="00034059"/>
    <w:rsid w:val="000344B4"/>
    <w:rsid w:val="00034FDF"/>
    <w:rsid w:val="00040308"/>
    <w:rsid w:val="0004208B"/>
    <w:rsid w:val="00042BEE"/>
    <w:rsid w:val="00047462"/>
    <w:rsid w:val="00047708"/>
    <w:rsid w:val="000511A0"/>
    <w:rsid w:val="0005187D"/>
    <w:rsid w:val="00052984"/>
    <w:rsid w:val="00052EA1"/>
    <w:rsid w:val="000536C7"/>
    <w:rsid w:val="000553F1"/>
    <w:rsid w:val="00055E23"/>
    <w:rsid w:val="000563EC"/>
    <w:rsid w:val="00057180"/>
    <w:rsid w:val="00066C9B"/>
    <w:rsid w:val="00071A8B"/>
    <w:rsid w:val="0007233D"/>
    <w:rsid w:val="00072485"/>
    <w:rsid w:val="000801C8"/>
    <w:rsid w:val="0008091B"/>
    <w:rsid w:val="000812BA"/>
    <w:rsid w:val="00081768"/>
    <w:rsid w:val="00082E8A"/>
    <w:rsid w:val="0008436C"/>
    <w:rsid w:val="00084470"/>
    <w:rsid w:val="0008547E"/>
    <w:rsid w:val="000857E8"/>
    <w:rsid w:val="000870D4"/>
    <w:rsid w:val="00090D22"/>
    <w:rsid w:val="00093BC1"/>
    <w:rsid w:val="00094D63"/>
    <w:rsid w:val="00096F93"/>
    <w:rsid w:val="000A1A33"/>
    <w:rsid w:val="000A2874"/>
    <w:rsid w:val="000A6803"/>
    <w:rsid w:val="000A747B"/>
    <w:rsid w:val="000B0412"/>
    <w:rsid w:val="000B21ED"/>
    <w:rsid w:val="000B5E03"/>
    <w:rsid w:val="000C035C"/>
    <w:rsid w:val="000C12DD"/>
    <w:rsid w:val="000C1FBE"/>
    <w:rsid w:val="000C2356"/>
    <w:rsid w:val="000C63E4"/>
    <w:rsid w:val="000C7230"/>
    <w:rsid w:val="000D00E0"/>
    <w:rsid w:val="000D0902"/>
    <w:rsid w:val="000D1D3A"/>
    <w:rsid w:val="000D5365"/>
    <w:rsid w:val="000D58A4"/>
    <w:rsid w:val="000D620F"/>
    <w:rsid w:val="000D6B17"/>
    <w:rsid w:val="000E1247"/>
    <w:rsid w:val="000E2F3A"/>
    <w:rsid w:val="000E3D36"/>
    <w:rsid w:val="000E42FE"/>
    <w:rsid w:val="000E5F42"/>
    <w:rsid w:val="000E7165"/>
    <w:rsid w:val="000F38D6"/>
    <w:rsid w:val="000F5AAF"/>
    <w:rsid w:val="00100921"/>
    <w:rsid w:val="00104C49"/>
    <w:rsid w:val="0010661E"/>
    <w:rsid w:val="00106688"/>
    <w:rsid w:val="0011376B"/>
    <w:rsid w:val="00122FE2"/>
    <w:rsid w:val="00125299"/>
    <w:rsid w:val="0012699A"/>
    <w:rsid w:val="0012722E"/>
    <w:rsid w:val="00127382"/>
    <w:rsid w:val="00134E96"/>
    <w:rsid w:val="001401E3"/>
    <w:rsid w:val="00140258"/>
    <w:rsid w:val="00140581"/>
    <w:rsid w:val="00144A42"/>
    <w:rsid w:val="00144C6D"/>
    <w:rsid w:val="0014596D"/>
    <w:rsid w:val="00145D93"/>
    <w:rsid w:val="0015021C"/>
    <w:rsid w:val="00151078"/>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2974"/>
    <w:rsid w:val="00185A33"/>
    <w:rsid w:val="0019129B"/>
    <w:rsid w:val="00197170"/>
    <w:rsid w:val="00197BB6"/>
    <w:rsid w:val="001A0E9F"/>
    <w:rsid w:val="001A1292"/>
    <w:rsid w:val="001A3780"/>
    <w:rsid w:val="001A4923"/>
    <w:rsid w:val="001B5D62"/>
    <w:rsid w:val="001B5DC0"/>
    <w:rsid w:val="001C0BCC"/>
    <w:rsid w:val="001C61B9"/>
    <w:rsid w:val="001D2322"/>
    <w:rsid w:val="001D427A"/>
    <w:rsid w:val="001D5CF7"/>
    <w:rsid w:val="001D5CF8"/>
    <w:rsid w:val="001D61FE"/>
    <w:rsid w:val="001D784B"/>
    <w:rsid w:val="001E05F7"/>
    <w:rsid w:val="001E0A9F"/>
    <w:rsid w:val="001E0C12"/>
    <w:rsid w:val="001E337B"/>
    <w:rsid w:val="001E6E62"/>
    <w:rsid w:val="001F6A55"/>
    <w:rsid w:val="001F730B"/>
    <w:rsid w:val="002032DF"/>
    <w:rsid w:val="00204878"/>
    <w:rsid w:val="00204BDE"/>
    <w:rsid w:val="00211C45"/>
    <w:rsid w:val="00213937"/>
    <w:rsid w:val="002157C4"/>
    <w:rsid w:val="00216476"/>
    <w:rsid w:val="0022241D"/>
    <w:rsid w:val="00222CCF"/>
    <w:rsid w:val="00224995"/>
    <w:rsid w:val="00227F22"/>
    <w:rsid w:val="00231558"/>
    <w:rsid w:val="00232D3C"/>
    <w:rsid w:val="00232FFE"/>
    <w:rsid w:val="00234803"/>
    <w:rsid w:val="002366C4"/>
    <w:rsid w:val="00237FE4"/>
    <w:rsid w:val="00240A1C"/>
    <w:rsid w:val="00241236"/>
    <w:rsid w:val="00242512"/>
    <w:rsid w:val="00242A12"/>
    <w:rsid w:val="00243C83"/>
    <w:rsid w:val="002444F0"/>
    <w:rsid w:val="00244B18"/>
    <w:rsid w:val="00245B6A"/>
    <w:rsid w:val="002526D7"/>
    <w:rsid w:val="00254022"/>
    <w:rsid w:val="00262F17"/>
    <w:rsid w:val="00263BB9"/>
    <w:rsid w:val="0026471A"/>
    <w:rsid w:val="00264EBB"/>
    <w:rsid w:val="00266178"/>
    <w:rsid w:val="00276BA2"/>
    <w:rsid w:val="0028176F"/>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30F4"/>
    <w:rsid w:val="002E35AD"/>
    <w:rsid w:val="002E3EA9"/>
    <w:rsid w:val="002E3FA8"/>
    <w:rsid w:val="00300FBC"/>
    <w:rsid w:val="0030116B"/>
    <w:rsid w:val="003015F2"/>
    <w:rsid w:val="003023E7"/>
    <w:rsid w:val="003050D4"/>
    <w:rsid w:val="0030665F"/>
    <w:rsid w:val="0030673E"/>
    <w:rsid w:val="00306FD4"/>
    <w:rsid w:val="003108C3"/>
    <w:rsid w:val="00311303"/>
    <w:rsid w:val="00311573"/>
    <w:rsid w:val="00322116"/>
    <w:rsid w:val="00330203"/>
    <w:rsid w:val="00331C15"/>
    <w:rsid w:val="00331CEF"/>
    <w:rsid w:val="0033225F"/>
    <w:rsid w:val="003326EC"/>
    <w:rsid w:val="003349EA"/>
    <w:rsid w:val="00334E4C"/>
    <w:rsid w:val="003358FC"/>
    <w:rsid w:val="00335D55"/>
    <w:rsid w:val="003366D4"/>
    <w:rsid w:val="003378BE"/>
    <w:rsid w:val="00340FD4"/>
    <w:rsid w:val="003433EC"/>
    <w:rsid w:val="00344203"/>
    <w:rsid w:val="00344B1D"/>
    <w:rsid w:val="00351120"/>
    <w:rsid w:val="00352A11"/>
    <w:rsid w:val="00354E8C"/>
    <w:rsid w:val="003552BD"/>
    <w:rsid w:val="00357BF2"/>
    <w:rsid w:val="00361382"/>
    <w:rsid w:val="00364228"/>
    <w:rsid w:val="00365CE7"/>
    <w:rsid w:val="003709B2"/>
    <w:rsid w:val="00370D3A"/>
    <w:rsid w:val="003710C4"/>
    <w:rsid w:val="00371836"/>
    <w:rsid w:val="003725AA"/>
    <w:rsid w:val="0037605B"/>
    <w:rsid w:val="00376183"/>
    <w:rsid w:val="0037637D"/>
    <w:rsid w:val="00383AF9"/>
    <w:rsid w:val="00391377"/>
    <w:rsid w:val="003926DB"/>
    <w:rsid w:val="0039305A"/>
    <w:rsid w:val="003941C9"/>
    <w:rsid w:val="003A0752"/>
    <w:rsid w:val="003A2092"/>
    <w:rsid w:val="003A381D"/>
    <w:rsid w:val="003A4557"/>
    <w:rsid w:val="003A4CC7"/>
    <w:rsid w:val="003A635A"/>
    <w:rsid w:val="003A67B6"/>
    <w:rsid w:val="003A6C74"/>
    <w:rsid w:val="003B015E"/>
    <w:rsid w:val="003B1D75"/>
    <w:rsid w:val="003B55DB"/>
    <w:rsid w:val="003B7BBF"/>
    <w:rsid w:val="003B7C36"/>
    <w:rsid w:val="003C0B86"/>
    <w:rsid w:val="003C3E63"/>
    <w:rsid w:val="003C4577"/>
    <w:rsid w:val="003C4FFA"/>
    <w:rsid w:val="003C55A8"/>
    <w:rsid w:val="003C5C5D"/>
    <w:rsid w:val="003D06AC"/>
    <w:rsid w:val="003D218D"/>
    <w:rsid w:val="003D2E9A"/>
    <w:rsid w:val="003D5522"/>
    <w:rsid w:val="003D60E6"/>
    <w:rsid w:val="003D63D0"/>
    <w:rsid w:val="003D7490"/>
    <w:rsid w:val="003D7527"/>
    <w:rsid w:val="003D7A1F"/>
    <w:rsid w:val="003E4B42"/>
    <w:rsid w:val="003E52B0"/>
    <w:rsid w:val="003E6C73"/>
    <w:rsid w:val="003F27F4"/>
    <w:rsid w:val="003F36DC"/>
    <w:rsid w:val="003F62B6"/>
    <w:rsid w:val="003F6CB9"/>
    <w:rsid w:val="004017F3"/>
    <w:rsid w:val="00420EE7"/>
    <w:rsid w:val="00424C85"/>
    <w:rsid w:val="00425E6E"/>
    <w:rsid w:val="00433622"/>
    <w:rsid w:val="00434641"/>
    <w:rsid w:val="00437E49"/>
    <w:rsid w:val="00437ED6"/>
    <w:rsid w:val="00440ACC"/>
    <w:rsid w:val="00441621"/>
    <w:rsid w:val="00442043"/>
    <w:rsid w:val="0044367C"/>
    <w:rsid w:val="00444697"/>
    <w:rsid w:val="00444913"/>
    <w:rsid w:val="00445677"/>
    <w:rsid w:val="00451D26"/>
    <w:rsid w:val="00454D34"/>
    <w:rsid w:val="00457460"/>
    <w:rsid w:val="00461662"/>
    <w:rsid w:val="00461FBD"/>
    <w:rsid w:val="00463053"/>
    <w:rsid w:val="00463534"/>
    <w:rsid w:val="0046373F"/>
    <w:rsid w:val="00464F0C"/>
    <w:rsid w:val="00466728"/>
    <w:rsid w:val="004703FD"/>
    <w:rsid w:val="00470616"/>
    <w:rsid w:val="00471E42"/>
    <w:rsid w:val="0047258A"/>
    <w:rsid w:val="00472874"/>
    <w:rsid w:val="004729A0"/>
    <w:rsid w:val="00473F76"/>
    <w:rsid w:val="0047446E"/>
    <w:rsid w:val="00474774"/>
    <w:rsid w:val="00475B9E"/>
    <w:rsid w:val="00476065"/>
    <w:rsid w:val="00477968"/>
    <w:rsid w:val="004810F1"/>
    <w:rsid w:val="00484695"/>
    <w:rsid w:val="0049223E"/>
    <w:rsid w:val="004A028E"/>
    <w:rsid w:val="004A2618"/>
    <w:rsid w:val="004A5418"/>
    <w:rsid w:val="004A733D"/>
    <w:rsid w:val="004B1BFF"/>
    <w:rsid w:val="004B6534"/>
    <w:rsid w:val="004B6AD1"/>
    <w:rsid w:val="004C0A2D"/>
    <w:rsid w:val="004C428C"/>
    <w:rsid w:val="004C4358"/>
    <w:rsid w:val="004D2003"/>
    <w:rsid w:val="004D3772"/>
    <w:rsid w:val="004D3883"/>
    <w:rsid w:val="004D516F"/>
    <w:rsid w:val="004D70E3"/>
    <w:rsid w:val="004D74E8"/>
    <w:rsid w:val="004E53F2"/>
    <w:rsid w:val="004E5F75"/>
    <w:rsid w:val="004E7604"/>
    <w:rsid w:val="004E788C"/>
    <w:rsid w:val="004F0CA6"/>
    <w:rsid w:val="004F1C41"/>
    <w:rsid w:val="004F429E"/>
    <w:rsid w:val="004F467F"/>
    <w:rsid w:val="00501993"/>
    <w:rsid w:val="0050711E"/>
    <w:rsid w:val="00507733"/>
    <w:rsid w:val="00511854"/>
    <w:rsid w:val="00511CE8"/>
    <w:rsid w:val="005126FB"/>
    <w:rsid w:val="0051303B"/>
    <w:rsid w:val="005159DB"/>
    <w:rsid w:val="00515CD5"/>
    <w:rsid w:val="00522255"/>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5B81"/>
    <w:rsid w:val="00547947"/>
    <w:rsid w:val="005503C9"/>
    <w:rsid w:val="00550739"/>
    <w:rsid w:val="005544C2"/>
    <w:rsid w:val="00560A1E"/>
    <w:rsid w:val="00560FB2"/>
    <w:rsid w:val="00566C5B"/>
    <w:rsid w:val="00567B55"/>
    <w:rsid w:val="00570502"/>
    <w:rsid w:val="00571B50"/>
    <w:rsid w:val="0058456A"/>
    <w:rsid w:val="0059556C"/>
    <w:rsid w:val="005A0CE4"/>
    <w:rsid w:val="005A2329"/>
    <w:rsid w:val="005B1FCF"/>
    <w:rsid w:val="005B2278"/>
    <w:rsid w:val="005B28E4"/>
    <w:rsid w:val="005B2FBB"/>
    <w:rsid w:val="005B3B63"/>
    <w:rsid w:val="005B6EA5"/>
    <w:rsid w:val="005C26F2"/>
    <w:rsid w:val="005C2DC4"/>
    <w:rsid w:val="005C51D5"/>
    <w:rsid w:val="005D2725"/>
    <w:rsid w:val="005D46DE"/>
    <w:rsid w:val="005D7EE2"/>
    <w:rsid w:val="005E2297"/>
    <w:rsid w:val="005E406B"/>
    <w:rsid w:val="005E5156"/>
    <w:rsid w:val="005E5FBB"/>
    <w:rsid w:val="005E6915"/>
    <w:rsid w:val="005E6BA9"/>
    <w:rsid w:val="005F114E"/>
    <w:rsid w:val="005F188E"/>
    <w:rsid w:val="005F277E"/>
    <w:rsid w:val="005F3735"/>
    <w:rsid w:val="005F43A5"/>
    <w:rsid w:val="005F54AF"/>
    <w:rsid w:val="00600FBA"/>
    <w:rsid w:val="00604750"/>
    <w:rsid w:val="00604F91"/>
    <w:rsid w:val="00613914"/>
    <w:rsid w:val="0061564A"/>
    <w:rsid w:val="00620EB4"/>
    <w:rsid w:val="00622825"/>
    <w:rsid w:val="00624215"/>
    <w:rsid w:val="00624B8A"/>
    <w:rsid w:val="006309E8"/>
    <w:rsid w:val="00631A8D"/>
    <w:rsid w:val="00636FBF"/>
    <w:rsid w:val="006406E2"/>
    <w:rsid w:val="00642434"/>
    <w:rsid w:val="006428BE"/>
    <w:rsid w:val="00644B89"/>
    <w:rsid w:val="0064579B"/>
    <w:rsid w:val="006476D2"/>
    <w:rsid w:val="006517FE"/>
    <w:rsid w:val="006530B4"/>
    <w:rsid w:val="00653D7A"/>
    <w:rsid w:val="00655339"/>
    <w:rsid w:val="00655C44"/>
    <w:rsid w:val="00663A05"/>
    <w:rsid w:val="00664FB3"/>
    <w:rsid w:val="006651C3"/>
    <w:rsid w:val="006659B4"/>
    <w:rsid w:val="00670E7E"/>
    <w:rsid w:val="0067352C"/>
    <w:rsid w:val="0067700B"/>
    <w:rsid w:val="00681E68"/>
    <w:rsid w:val="006839CB"/>
    <w:rsid w:val="00686F50"/>
    <w:rsid w:val="006926C1"/>
    <w:rsid w:val="006932A4"/>
    <w:rsid w:val="006938BD"/>
    <w:rsid w:val="00693B2D"/>
    <w:rsid w:val="0069437D"/>
    <w:rsid w:val="006A006E"/>
    <w:rsid w:val="006A041C"/>
    <w:rsid w:val="006A1C61"/>
    <w:rsid w:val="006A7BA1"/>
    <w:rsid w:val="006B545F"/>
    <w:rsid w:val="006B5E75"/>
    <w:rsid w:val="006C0CE9"/>
    <w:rsid w:val="006C1FB3"/>
    <w:rsid w:val="006C26FB"/>
    <w:rsid w:val="006C2D35"/>
    <w:rsid w:val="006C483C"/>
    <w:rsid w:val="006C74A9"/>
    <w:rsid w:val="006C7FCC"/>
    <w:rsid w:val="006D0DDF"/>
    <w:rsid w:val="006D13F6"/>
    <w:rsid w:val="006E0219"/>
    <w:rsid w:val="006E05FB"/>
    <w:rsid w:val="006E1B18"/>
    <w:rsid w:val="006E1E86"/>
    <w:rsid w:val="006E2E1A"/>
    <w:rsid w:val="006E6DC9"/>
    <w:rsid w:val="006F0AF8"/>
    <w:rsid w:val="006F0CE3"/>
    <w:rsid w:val="006F1AF9"/>
    <w:rsid w:val="006F2DAB"/>
    <w:rsid w:val="006F7311"/>
    <w:rsid w:val="00701305"/>
    <w:rsid w:val="00705414"/>
    <w:rsid w:val="00706B02"/>
    <w:rsid w:val="00707E98"/>
    <w:rsid w:val="00707F7B"/>
    <w:rsid w:val="00707FA7"/>
    <w:rsid w:val="00714835"/>
    <w:rsid w:val="00716753"/>
    <w:rsid w:val="00716E30"/>
    <w:rsid w:val="007176CC"/>
    <w:rsid w:val="00720B04"/>
    <w:rsid w:val="00721E3D"/>
    <w:rsid w:val="00724E0C"/>
    <w:rsid w:val="00730366"/>
    <w:rsid w:val="00730E13"/>
    <w:rsid w:val="00733E34"/>
    <w:rsid w:val="007378D4"/>
    <w:rsid w:val="00744780"/>
    <w:rsid w:val="007505C4"/>
    <w:rsid w:val="007554BE"/>
    <w:rsid w:val="0075692E"/>
    <w:rsid w:val="00757AF6"/>
    <w:rsid w:val="00766667"/>
    <w:rsid w:val="00767869"/>
    <w:rsid w:val="00767EED"/>
    <w:rsid w:val="00771B93"/>
    <w:rsid w:val="007748ED"/>
    <w:rsid w:val="00775B8A"/>
    <w:rsid w:val="00777054"/>
    <w:rsid w:val="007821E7"/>
    <w:rsid w:val="00782927"/>
    <w:rsid w:val="007905BC"/>
    <w:rsid w:val="00792FA3"/>
    <w:rsid w:val="00793705"/>
    <w:rsid w:val="0079555D"/>
    <w:rsid w:val="00795AB5"/>
    <w:rsid w:val="00796AF5"/>
    <w:rsid w:val="00796BD8"/>
    <w:rsid w:val="00796EB5"/>
    <w:rsid w:val="00797758"/>
    <w:rsid w:val="007A004E"/>
    <w:rsid w:val="007A07AB"/>
    <w:rsid w:val="007A455C"/>
    <w:rsid w:val="007A4B1A"/>
    <w:rsid w:val="007A68F8"/>
    <w:rsid w:val="007A7851"/>
    <w:rsid w:val="007A7BC9"/>
    <w:rsid w:val="007B02D4"/>
    <w:rsid w:val="007B0514"/>
    <w:rsid w:val="007B3C62"/>
    <w:rsid w:val="007C0544"/>
    <w:rsid w:val="007C57DA"/>
    <w:rsid w:val="007C5EFF"/>
    <w:rsid w:val="007C6E7D"/>
    <w:rsid w:val="007C704D"/>
    <w:rsid w:val="007D45E6"/>
    <w:rsid w:val="007D5BAA"/>
    <w:rsid w:val="007D6C41"/>
    <w:rsid w:val="007D70BB"/>
    <w:rsid w:val="007E1EC4"/>
    <w:rsid w:val="007E70CD"/>
    <w:rsid w:val="007E7EDA"/>
    <w:rsid w:val="007F0BC5"/>
    <w:rsid w:val="007F17F2"/>
    <w:rsid w:val="007F2A43"/>
    <w:rsid w:val="007F3B77"/>
    <w:rsid w:val="007F5B96"/>
    <w:rsid w:val="007F7174"/>
    <w:rsid w:val="007F71F3"/>
    <w:rsid w:val="007F73E9"/>
    <w:rsid w:val="00801B2B"/>
    <w:rsid w:val="008035B9"/>
    <w:rsid w:val="00803D12"/>
    <w:rsid w:val="008117CF"/>
    <w:rsid w:val="00814FCC"/>
    <w:rsid w:val="0082066F"/>
    <w:rsid w:val="008216F2"/>
    <w:rsid w:val="00824B4E"/>
    <w:rsid w:val="0082649B"/>
    <w:rsid w:val="00827452"/>
    <w:rsid w:val="00827C2A"/>
    <w:rsid w:val="00827ED8"/>
    <w:rsid w:val="00831C00"/>
    <w:rsid w:val="00834830"/>
    <w:rsid w:val="0083682D"/>
    <w:rsid w:val="00840824"/>
    <w:rsid w:val="00841D4B"/>
    <w:rsid w:val="008445D3"/>
    <w:rsid w:val="0084461A"/>
    <w:rsid w:val="00845733"/>
    <w:rsid w:val="00846BE7"/>
    <w:rsid w:val="00847463"/>
    <w:rsid w:val="00850F0A"/>
    <w:rsid w:val="00851F3A"/>
    <w:rsid w:val="00854053"/>
    <w:rsid w:val="00854209"/>
    <w:rsid w:val="00854D01"/>
    <w:rsid w:val="00855028"/>
    <w:rsid w:val="008571B5"/>
    <w:rsid w:val="00860505"/>
    <w:rsid w:val="008670EC"/>
    <w:rsid w:val="00870695"/>
    <w:rsid w:val="0087074E"/>
    <w:rsid w:val="008708C7"/>
    <w:rsid w:val="00873799"/>
    <w:rsid w:val="00874576"/>
    <w:rsid w:val="008757C1"/>
    <w:rsid w:val="00881D6C"/>
    <w:rsid w:val="00883E93"/>
    <w:rsid w:val="00884A8E"/>
    <w:rsid w:val="00894EB8"/>
    <w:rsid w:val="00896583"/>
    <w:rsid w:val="008A077E"/>
    <w:rsid w:val="008A08E6"/>
    <w:rsid w:val="008A41E3"/>
    <w:rsid w:val="008A445A"/>
    <w:rsid w:val="008A46CB"/>
    <w:rsid w:val="008A6AFA"/>
    <w:rsid w:val="008A7412"/>
    <w:rsid w:val="008B325F"/>
    <w:rsid w:val="008B6254"/>
    <w:rsid w:val="008C0773"/>
    <w:rsid w:val="008C1514"/>
    <w:rsid w:val="008C5AB9"/>
    <w:rsid w:val="008C7B19"/>
    <w:rsid w:val="008D110D"/>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2B6"/>
    <w:rsid w:val="009122FF"/>
    <w:rsid w:val="00912545"/>
    <w:rsid w:val="00912C53"/>
    <w:rsid w:val="00912E3B"/>
    <w:rsid w:val="00914854"/>
    <w:rsid w:val="00915006"/>
    <w:rsid w:val="00916A69"/>
    <w:rsid w:val="00917ADE"/>
    <w:rsid w:val="009201B2"/>
    <w:rsid w:val="009245CD"/>
    <w:rsid w:val="0092488B"/>
    <w:rsid w:val="00924FAF"/>
    <w:rsid w:val="0092696C"/>
    <w:rsid w:val="00931DDF"/>
    <w:rsid w:val="00931E8F"/>
    <w:rsid w:val="00934EDB"/>
    <w:rsid w:val="00935233"/>
    <w:rsid w:val="00935FD7"/>
    <w:rsid w:val="00940FBC"/>
    <w:rsid w:val="009420CD"/>
    <w:rsid w:val="009440DD"/>
    <w:rsid w:val="00945B48"/>
    <w:rsid w:val="00946933"/>
    <w:rsid w:val="00950783"/>
    <w:rsid w:val="00950A9B"/>
    <w:rsid w:val="00951167"/>
    <w:rsid w:val="0095279D"/>
    <w:rsid w:val="0095307E"/>
    <w:rsid w:val="00961719"/>
    <w:rsid w:val="0096461B"/>
    <w:rsid w:val="00965E99"/>
    <w:rsid w:val="00971004"/>
    <w:rsid w:val="00973369"/>
    <w:rsid w:val="009754D5"/>
    <w:rsid w:val="0097776D"/>
    <w:rsid w:val="00983546"/>
    <w:rsid w:val="00984C61"/>
    <w:rsid w:val="0098544A"/>
    <w:rsid w:val="00987EF0"/>
    <w:rsid w:val="00991B6C"/>
    <w:rsid w:val="00992265"/>
    <w:rsid w:val="00993773"/>
    <w:rsid w:val="009939A3"/>
    <w:rsid w:val="0099479C"/>
    <w:rsid w:val="009A033B"/>
    <w:rsid w:val="009A0437"/>
    <w:rsid w:val="009A141F"/>
    <w:rsid w:val="009A5F93"/>
    <w:rsid w:val="009A6B66"/>
    <w:rsid w:val="009A7F5D"/>
    <w:rsid w:val="009B013A"/>
    <w:rsid w:val="009B2068"/>
    <w:rsid w:val="009B3517"/>
    <w:rsid w:val="009B3699"/>
    <w:rsid w:val="009B43EF"/>
    <w:rsid w:val="009C0433"/>
    <w:rsid w:val="009C0D2F"/>
    <w:rsid w:val="009C372B"/>
    <w:rsid w:val="009C5A6B"/>
    <w:rsid w:val="009D0840"/>
    <w:rsid w:val="009D1BB8"/>
    <w:rsid w:val="009D2188"/>
    <w:rsid w:val="009D3DD2"/>
    <w:rsid w:val="009D3FDF"/>
    <w:rsid w:val="009D63D6"/>
    <w:rsid w:val="009E16EC"/>
    <w:rsid w:val="009E2355"/>
    <w:rsid w:val="009E4F40"/>
    <w:rsid w:val="009E5940"/>
    <w:rsid w:val="009E763D"/>
    <w:rsid w:val="009F079C"/>
    <w:rsid w:val="009F0875"/>
    <w:rsid w:val="009F4610"/>
    <w:rsid w:val="009F5C76"/>
    <w:rsid w:val="009F6492"/>
    <w:rsid w:val="009F7FFC"/>
    <w:rsid w:val="00A00E89"/>
    <w:rsid w:val="00A017EB"/>
    <w:rsid w:val="00A05C47"/>
    <w:rsid w:val="00A06583"/>
    <w:rsid w:val="00A06E5A"/>
    <w:rsid w:val="00A1108E"/>
    <w:rsid w:val="00A115CE"/>
    <w:rsid w:val="00A14172"/>
    <w:rsid w:val="00A16074"/>
    <w:rsid w:val="00A23CDB"/>
    <w:rsid w:val="00A26A70"/>
    <w:rsid w:val="00A32DDA"/>
    <w:rsid w:val="00A34A5A"/>
    <w:rsid w:val="00A34F01"/>
    <w:rsid w:val="00A37743"/>
    <w:rsid w:val="00A37E57"/>
    <w:rsid w:val="00A41FDE"/>
    <w:rsid w:val="00A42C2B"/>
    <w:rsid w:val="00A51208"/>
    <w:rsid w:val="00A5164F"/>
    <w:rsid w:val="00A5363B"/>
    <w:rsid w:val="00A5785F"/>
    <w:rsid w:val="00A610C4"/>
    <w:rsid w:val="00A6578A"/>
    <w:rsid w:val="00A67767"/>
    <w:rsid w:val="00A7049A"/>
    <w:rsid w:val="00A7079D"/>
    <w:rsid w:val="00A75504"/>
    <w:rsid w:val="00A80BC6"/>
    <w:rsid w:val="00A8173F"/>
    <w:rsid w:val="00A84969"/>
    <w:rsid w:val="00A91630"/>
    <w:rsid w:val="00A92219"/>
    <w:rsid w:val="00A94E07"/>
    <w:rsid w:val="00A95D7A"/>
    <w:rsid w:val="00AA1CD6"/>
    <w:rsid w:val="00AA1E9E"/>
    <w:rsid w:val="00AA2587"/>
    <w:rsid w:val="00AA2A2B"/>
    <w:rsid w:val="00AA5EBA"/>
    <w:rsid w:val="00AA6641"/>
    <w:rsid w:val="00AA79E2"/>
    <w:rsid w:val="00AB0129"/>
    <w:rsid w:val="00AB699E"/>
    <w:rsid w:val="00AC2135"/>
    <w:rsid w:val="00AC3055"/>
    <w:rsid w:val="00AC464C"/>
    <w:rsid w:val="00AD2BA1"/>
    <w:rsid w:val="00AD7EC1"/>
    <w:rsid w:val="00AE11B1"/>
    <w:rsid w:val="00AE45CB"/>
    <w:rsid w:val="00AE46EE"/>
    <w:rsid w:val="00AE6898"/>
    <w:rsid w:val="00AE7D13"/>
    <w:rsid w:val="00AF1C2E"/>
    <w:rsid w:val="00AF2BD1"/>
    <w:rsid w:val="00AF3D71"/>
    <w:rsid w:val="00AF3DAF"/>
    <w:rsid w:val="00AF55AC"/>
    <w:rsid w:val="00AF6DC7"/>
    <w:rsid w:val="00B01412"/>
    <w:rsid w:val="00B031BB"/>
    <w:rsid w:val="00B04529"/>
    <w:rsid w:val="00B047AB"/>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4612"/>
    <w:rsid w:val="00B27830"/>
    <w:rsid w:val="00B32C7C"/>
    <w:rsid w:val="00B34D91"/>
    <w:rsid w:val="00B350C0"/>
    <w:rsid w:val="00B36985"/>
    <w:rsid w:val="00B40523"/>
    <w:rsid w:val="00B406F6"/>
    <w:rsid w:val="00B41F15"/>
    <w:rsid w:val="00B42F35"/>
    <w:rsid w:val="00B50C1D"/>
    <w:rsid w:val="00B51CA7"/>
    <w:rsid w:val="00B53ACF"/>
    <w:rsid w:val="00B605A6"/>
    <w:rsid w:val="00B617EB"/>
    <w:rsid w:val="00B61B2A"/>
    <w:rsid w:val="00B61FBD"/>
    <w:rsid w:val="00B63621"/>
    <w:rsid w:val="00B66F6D"/>
    <w:rsid w:val="00B671D2"/>
    <w:rsid w:val="00B76CA2"/>
    <w:rsid w:val="00B80AF6"/>
    <w:rsid w:val="00B816A9"/>
    <w:rsid w:val="00B82C77"/>
    <w:rsid w:val="00B83723"/>
    <w:rsid w:val="00B86A64"/>
    <w:rsid w:val="00B87B40"/>
    <w:rsid w:val="00B9452E"/>
    <w:rsid w:val="00B9587F"/>
    <w:rsid w:val="00B96474"/>
    <w:rsid w:val="00B96E55"/>
    <w:rsid w:val="00B9794E"/>
    <w:rsid w:val="00BA2642"/>
    <w:rsid w:val="00BA266B"/>
    <w:rsid w:val="00BA2A4B"/>
    <w:rsid w:val="00BA3149"/>
    <w:rsid w:val="00BA3EBE"/>
    <w:rsid w:val="00BA41B9"/>
    <w:rsid w:val="00BA6877"/>
    <w:rsid w:val="00BA7FF7"/>
    <w:rsid w:val="00BB1ADF"/>
    <w:rsid w:val="00BB27B2"/>
    <w:rsid w:val="00BB4D8E"/>
    <w:rsid w:val="00BB4F02"/>
    <w:rsid w:val="00BB7A3E"/>
    <w:rsid w:val="00BC1465"/>
    <w:rsid w:val="00BC2ACE"/>
    <w:rsid w:val="00BC362C"/>
    <w:rsid w:val="00BC4B2E"/>
    <w:rsid w:val="00BC66E6"/>
    <w:rsid w:val="00BD173B"/>
    <w:rsid w:val="00BD2687"/>
    <w:rsid w:val="00BD5139"/>
    <w:rsid w:val="00BD56A5"/>
    <w:rsid w:val="00BD78A8"/>
    <w:rsid w:val="00BE14E0"/>
    <w:rsid w:val="00BE323F"/>
    <w:rsid w:val="00BE368B"/>
    <w:rsid w:val="00BE5675"/>
    <w:rsid w:val="00BF2A3C"/>
    <w:rsid w:val="00BF2D13"/>
    <w:rsid w:val="00BF3781"/>
    <w:rsid w:val="00BF5AA6"/>
    <w:rsid w:val="00C00837"/>
    <w:rsid w:val="00C00B8C"/>
    <w:rsid w:val="00C028CF"/>
    <w:rsid w:val="00C0586B"/>
    <w:rsid w:val="00C05B1F"/>
    <w:rsid w:val="00C07587"/>
    <w:rsid w:val="00C12A82"/>
    <w:rsid w:val="00C140BF"/>
    <w:rsid w:val="00C2608D"/>
    <w:rsid w:val="00C2796F"/>
    <w:rsid w:val="00C32086"/>
    <w:rsid w:val="00C3538C"/>
    <w:rsid w:val="00C427D2"/>
    <w:rsid w:val="00C51AAF"/>
    <w:rsid w:val="00C62EC5"/>
    <w:rsid w:val="00C62ECB"/>
    <w:rsid w:val="00C64D70"/>
    <w:rsid w:val="00C74E70"/>
    <w:rsid w:val="00C75A6F"/>
    <w:rsid w:val="00C80CE6"/>
    <w:rsid w:val="00C80E2C"/>
    <w:rsid w:val="00C81BF8"/>
    <w:rsid w:val="00C8554F"/>
    <w:rsid w:val="00C90239"/>
    <w:rsid w:val="00C93772"/>
    <w:rsid w:val="00C94CA5"/>
    <w:rsid w:val="00CA2031"/>
    <w:rsid w:val="00CB02EE"/>
    <w:rsid w:val="00CB17A4"/>
    <w:rsid w:val="00CB73BE"/>
    <w:rsid w:val="00CB762C"/>
    <w:rsid w:val="00CC0BD3"/>
    <w:rsid w:val="00CC1F9A"/>
    <w:rsid w:val="00CC2087"/>
    <w:rsid w:val="00CC2CD7"/>
    <w:rsid w:val="00CC2E64"/>
    <w:rsid w:val="00CC3902"/>
    <w:rsid w:val="00CC398C"/>
    <w:rsid w:val="00CC4202"/>
    <w:rsid w:val="00CC6059"/>
    <w:rsid w:val="00CC6C8A"/>
    <w:rsid w:val="00CD029B"/>
    <w:rsid w:val="00CD1198"/>
    <w:rsid w:val="00CD1384"/>
    <w:rsid w:val="00CD3420"/>
    <w:rsid w:val="00CD3507"/>
    <w:rsid w:val="00CD38B4"/>
    <w:rsid w:val="00CD4015"/>
    <w:rsid w:val="00CD4C84"/>
    <w:rsid w:val="00CD73D5"/>
    <w:rsid w:val="00CE0116"/>
    <w:rsid w:val="00CE15D5"/>
    <w:rsid w:val="00CE1C05"/>
    <w:rsid w:val="00CE344D"/>
    <w:rsid w:val="00CE3586"/>
    <w:rsid w:val="00CE5526"/>
    <w:rsid w:val="00CF166F"/>
    <w:rsid w:val="00CF3B22"/>
    <w:rsid w:val="00CF5C6B"/>
    <w:rsid w:val="00CF60D5"/>
    <w:rsid w:val="00CF684F"/>
    <w:rsid w:val="00CF79DB"/>
    <w:rsid w:val="00D0067A"/>
    <w:rsid w:val="00D0121F"/>
    <w:rsid w:val="00D01284"/>
    <w:rsid w:val="00D04D44"/>
    <w:rsid w:val="00D056C8"/>
    <w:rsid w:val="00D12814"/>
    <w:rsid w:val="00D13AFF"/>
    <w:rsid w:val="00D14D1F"/>
    <w:rsid w:val="00D1573B"/>
    <w:rsid w:val="00D2314A"/>
    <w:rsid w:val="00D232F5"/>
    <w:rsid w:val="00D247D5"/>
    <w:rsid w:val="00D26A33"/>
    <w:rsid w:val="00D33CBF"/>
    <w:rsid w:val="00D34C71"/>
    <w:rsid w:val="00D359AB"/>
    <w:rsid w:val="00D36489"/>
    <w:rsid w:val="00D41493"/>
    <w:rsid w:val="00D46E39"/>
    <w:rsid w:val="00D47F67"/>
    <w:rsid w:val="00D52543"/>
    <w:rsid w:val="00D53981"/>
    <w:rsid w:val="00D55D01"/>
    <w:rsid w:val="00D57691"/>
    <w:rsid w:val="00D57884"/>
    <w:rsid w:val="00D57DB1"/>
    <w:rsid w:val="00D605E6"/>
    <w:rsid w:val="00D61B75"/>
    <w:rsid w:val="00D637BF"/>
    <w:rsid w:val="00D7077B"/>
    <w:rsid w:val="00D72234"/>
    <w:rsid w:val="00D733C3"/>
    <w:rsid w:val="00D7463C"/>
    <w:rsid w:val="00D74A1C"/>
    <w:rsid w:val="00D8241E"/>
    <w:rsid w:val="00D83F9E"/>
    <w:rsid w:val="00D87E2F"/>
    <w:rsid w:val="00D90928"/>
    <w:rsid w:val="00D94090"/>
    <w:rsid w:val="00D9671B"/>
    <w:rsid w:val="00D96BF1"/>
    <w:rsid w:val="00DA5F5F"/>
    <w:rsid w:val="00DB0024"/>
    <w:rsid w:val="00DB043C"/>
    <w:rsid w:val="00DB0D9B"/>
    <w:rsid w:val="00DB31FC"/>
    <w:rsid w:val="00DB3724"/>
    <w:rsid w:val="00DB4851"/>
    <w:rsid w:val="00DB7D2E"/>
    <w:rsid w:val="00DC0BCC"/>
    <w:rsid w:val="00DC1DA5"/>
    <w:rsid w:val="00DC3CCA"/>
    <w:rsid w:val="00DC4EAC"/>
    <w:rsid w:val="00DC6A7C"/>
    <w:rsid w:val="00DC6E58"/>
    <w:rsid w:val="00DD14B0"/>
    <w:rsid w:val="00DD5DE7"/>
    <w:rsid w:val="00DE3E20"/>
    <w:rsid w:val="00DE3F1A"/>
    <w:rsid w:val="00DE3FFC"/>
    <w:rsid w:val="00DE5991"/>
    <w:rsid w:val="00DE709E"/>
    <w:rsid w:val="00DE7905"/>
    <w:rsid w:val="00DE798D"/>
    <w:rsid w:val="00DF090F"/>
    <w:rsid w:val="00DF5CAB"/>
    <w:rsid w:val="00DF767B"/>
    <w:rsid w:val="00DF7A31"/>
    <w:rsid w:val="00E0031B"/>
    <w:rsid w:val="00E00AF3"/>
    <w:rsid w:val="00E00FFF"/>
    <w:rsid w:val="00E01794"/>
    <w:rsid w:val="00E048B9"/>
    <w:rsid w:val="00E06B81"/>
    <w:rsid w:val="00E072A2"/>
    <w:rsid w:val="00E11FC2"/>
    <w:rsid w:val="00E1299D"/>
    <w:rsid w:val="00E129CA"/>
    <w:rsid w:val="00E14A02"/>
    <w:rsid w:val="00E175BF"/>
    <w:rsid w:val="00E200B8"/>
    <w:rsid w:val="00E31975"/>
    <w:rsid w:val="00E32539"/>
    <w:rsid w:val="00E3437D"/>
    <w:rsid w:val="00E35528"/>
    <w:rsid w:val="00E36E9E"/>
    <w:rsid w:val="00E41B5A"/>
    <w:rsid w:val="00E4496D"/>
    <w:rsid w:val="00E464E0"/>
    <w:rsid w:val="00E472A0"/>
    <w:rsid w:val="00E53C78"/>
    <w:rsid w:val="00E54F72"/>
    <w:rsid w:val="00E5714C"/>
    <w:rsid w:val="00E61B21"/>
    <w:rsid w:val="00E666B0"/>
    <w:rsid w:val="00E66AA2"/>
    <w:rsid w:val="00E734A7"/>
    <w:rsid w:val="00E75A7B"/>
    <w:rsid w:val="00E76367"/>
    <w:rsid w:val="00E77076"/>
    <w:rsid w:val="00E77726"/>
    <w:rsid w:val="00E8128E"/>
    <w:rsid w:val="00E81A69"/>
    <w:rsid w:val="00E81FF5"/>
    <w:rsid w:val="00E82615"/>
    <w:rsid w:val="00E83FBF"/>
    <w:rsid w:val="00E91636"/>
    <w:rsid w:val="00E93303"/>
    <w:rsid w:val="00E9365D"/>
    <w:rsid w:val="00E94C2A"/>
    <w:rsid w:val="00E94DC8"/>
    <w:rsid w:val="00E9693A"/>
    <w:rsid w:val="00E97AC1"/>
    <w:rsid w:val="00E97CED"/>
    <w:rsid w:val="00EA1737"/>
    <w:rsid w:val="00EA1EC2"/>
    <w:rsid w:val="00EA3ECA"/>
    <w:rsid w:val="00EA4388"/>
    <w:rsid w:val="00EA7E59"/>
    <w:rsid w:val="00EB74F0"/>
    <w:rsid w:val="00EC1186"/>
    <w:rsid w:val="00EC12D2"/>
    <w:rsid w:val="00EC30AC"/>
    <w:rsid w:val="00ED0CA4"/>
    <w:rsid w:val="00ED6CFA"/>
    <w:rsid w:val="00ED72C9"/>
    <w:rsid w:val="00EE055E"/>
    <w:rsid w:val="00EE1B43"/>
    <w:rsid w:val="00EE5D23"/>
    <w:rsid w:val="00EE6FFC"/>
    <w:rsid w:val="00EF0998"/>
    <w:rsid w:val="00EF1F2D"/>
    <w:rsid w:val="00F0059E"/>
    <w:rsid w:val="00F00E27"/>
    <w:rsid w:val="00F0113D"/>
    <w:rsid w:val="00F06150"/>
    <w:rsid w:val="00F0713B"/>
    <w:rsid w:val="00F07636"/>
    <w:rsid w:val="00F07F74"/>
    <w:rsid w:val="00F10EE8"/>
    <w:rsid w:val="00F11A75"/>
    <w:rsid w:val="00F1242B"/>
    <w:rsid w:val="00F12BE5"/>
    <w:rsid w:val="00F20174"/>
    <w:rsid w:val="00F23EAE"/>
    <w:rsid w:val="00F25153"/>
    <w:rsid w:val="00F27156"/>
    <w:rsid w:val="00F3012B"/>
    <w:rsid w:val="00F32599"/>
    <w:rsid w:val="00F3595F"/>
    <w:rsid w:val="00F359F0"/>
    <w:rsid w:val="00F36A4F"/>
    <w:rsid w:val="00F410CC"/>
    <w:rsid w:val="00F424DE"/>
    <w:rsid w:val="00F444A2"/>
    <w:rsid w:val="00F4716E"/>
    <w:rsid w:val="00F472A6"/>
    <w:rsid w:val="00F54D6A"/>
    <w:rsid w:val="00F56857"/>
    <w:rsid w:val="00F5725B"/>
    <w:rsid w:val="00F63746"/>
    <w:rsid w:val="00F6384C"/>
    <w:rsid w:val="00F64917"/>
    <w:rsid w:val="00F64FF1"/>
    <w:rsid w:val="00F651D8"/>
    <w:rsid w:val="00F67FF8"/>
    <w:rsid w:val="00F70E99"/>
    <w:rsid w:val="00F77B57"/>
    <w:rsid w:val="00F801B7"/>
    <w:rsid w:val="00F8192F"/>
    <w:rsid w:val="00F82DEE"/>
    <w:rsid w:val="00F84799"/>
    <w:rsid w:val="00F94DEC"/>
    <w:rsid w:val="00F95DCA"/>
    <w:rsid w:val="00F96DEC"/>
    <w:rsid w:val="00FA160C"/>
    <w:rsid w:val="00FA2915"/>
    <w:rsid w:val="00FA2B2D"/>
    <w:rsid w:val="00FA6FB0"/>
    <w:rsid w:val="00FA7651"/>
    <w:rsid w:val="00FB5C13"/>
    <w:rsid w:val="00FB5EC1"/>
    <w:rsid w:val="00FC016A"/>
    <w:rsid w:val="00FC3E8D"/>
    <w:rsid w:val="00FC42BC"/>
    <w:rsid w:val="00FC5BBF"/>
    <w:rsid w:val="00FD01E3"/>
    <w:rsid w:val="00FD64D9"/>
    <w:rsid w:val="00FD69D0"/>
    <w:rsid w:val="00FE026D"/>
    <w:rsid w:val="00FE2226"/>
    <w:rsid w:val="00FF11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A2240C6-7252-4CA2-9B3D-B35EF53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89D2-230D-4261-A7C2-156B7F6B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4332</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Adda Graniel</cp:lastModifiedBy>
  <cp:revision>9</cp:revision>
  <cp:lastPrinted>2018-07-13T22:57:00Z</cp:lastPrinted>
  <dcterms:created xsi:type="dcterms:W3CDTF">2019-12-02T20:26:00Z</dcterms:created>
  <dcterms:modified xsi:type="dcterms:W3CDTF">2019-12-12T16:14:00Z</dcterms:modified>
</cp:coreProperties>
</file>